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6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669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COPPOLA ARTHUR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THE MACERICH COMPANY</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401 WILSHIRE BOULEVARD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MACERICH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02/07/2012</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2"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2"/>
        <w:spacing w:after="0"/>
        <w:rPr>
          <w:sz w:val="20"/>
          <w:szCs w:val="20"/>
          <w:color w:val="auto"/>
        </w:rPr>
      </w:pPr>
      <w:r>
        <w:rPr>
          <w:rFonts w:ascii="Arial" w:cs="Arial" w:eastAsia="Arial" w:hAnsi="Arial"/>
          <w:sz w:val="17"/>
          <w:szCs w:val="17"/>
          <w:color w:val="0000FF"/>
        </w:rPr>
        <w:t>Chairman &amp; CEO</w:t>
      </w:r>
    </w:p>
    <w:p>
      <w:pPr>
        <w:spacing w:after="0" w:line="442"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Borders>
              <w:top w:val="single" w:sz="8" w:color="2C2C2C"/>
              <w:bottom w:val="single" w:sz="8" w:color="2C2C2C"/>
            </w:tcBorders>
            <w:gridSpan w:val="7"/>
            <w:vMerge w:val="restart"/>
          </w:tcPr>
          <w:p>
            <w:pPr>
              <w:jc w:val="center"/>
              <w:ind w:right="119"/>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tcBorders>
              <w:top w:val="single" w:sz="8" w:color="2C2C2C"/>
              <w:bottom w:val="single" w:sz="8" w:color="2C2C2C"/>
            </w:tcBorders>
            <w:gridSpan w:val="8"/>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gridSpan w:val="7"/>
            <w:vMerge w:val="continue"/>
          </w:tcPr>
          <w:p>
            <w:pPr>
              <w:spacing w:after="0" w:line="20" w:lineRule="exact"/>
              <w:rPr>
                <w:sz w:val="1"/>
                <w:szCs w:val="1"/>
                <w:color w:val="auto"/>
              </w:rPr>
            </w:pPr>
          </w:p>
        </w:tc>
        <w:tc>
          <w:tcPr>
            <w:tcW w:w="370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00" w:type="dxa"/>
            <w:vAlign w:val="bottom"/>
            <w:gridSpan w:val="7"/>
            <w:vMerge w:val="continue"/>
          </w:tcPr>
          <w:p>
            <w:pPr>
              <w:spacing w:after="0"/>
              <w:rPr>
                <w:sz w:val="12"/>
                <w:szCs w:val="12"/>
                <w:color w:val="auto"/>
              </w:rPr>
            </w:pPr>
          </w:p>
        </w:tc>
        <w:tc>
          <w:tcPr>
            <w:tcW w:w="3700" w:type="dxa"/>
            <w:vAlign w:val="bottom"/>
            <w:gridSpan w:val="8"/>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gridSpan w:val="2"/>
            <w:vMerge w:val="restart"/>
          </w:tcPr>
          <w:p>
            <w:pPr>
              <w:ind w:left="3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40" w:type="dxa"/>
            <w:vAlign w:val="bottom"/>
          </w:tcPr>
          <w:p>
            <w:pPr>
              <w:ind w:left="40"/>
              <w:spacing w:after="0"/>
              <w:rPr>
                <w:sz w:val="20"/>
                <w:szCs w:val="20"/>
                <w:color w:val="auto"/>
              </w:rPr>
            </w:pPr>
            <w:r>
              <w:rPr>
                <w:rFonts w:ascii="Arial" w:cs="Arial" w:eastAsia="Arial" w:hAnsi="Arial"/>
                <w:sz w:val="17"/>
                <w:szCs w:val="17"/>
                <w:color w:val="0000FF"/>
              </w:rPr>
              <w:t>90401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spacing w:after="0" w:line="172" w:lineRule="exact"/>
              <w:rPr>
                <w:sz w:val="20"/>
                <w:szCs w:val="20"/>
                <w:color w:val="auto"/>
              </w:rPr>
            </w:pPr>
            <w:r>
              <w:rPr>
                <w:rFonts w:ascii="Arial" w:cs="Arial" w:eastAsia="Arial" w:hAnsi="Arial"/>
                <w:sz w:val="17"/>
                <w:szCs w:val="17"/>
                <w:color w:val="0000FF"/>
              </w:rPr>
              <w:t>MONICA</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ind w:left="180"/>
              <w:spacing w:after="0" w:line="100" w:lineRule="exact"/>
              <w:rPr>
                <w:sz w:val="20"/>
                <w:szCs w:val="20"/>
                <w:color w:val="auto"/>
              </w:rPr>
            </w:pPr>
            <w:r>
              <w:rPr>
                <w:rFonts w:ascii="Arial" w:cs="Arial" w:eastAsia="Arial" w:hAnsi="Arial"/>
                <w:sz w:val="11"/>
                <w:szCs w:val="11"/>
                <w:color w:val="auto"/>
              </w:rPr>
              <w:t>Person</w:t>
            </w: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3"/>
          </w:tcPr>
          <w:p>
            <w:pPr>
              <w:spacing w:after="0"/>
              <w:rPr>
                <w:sz w:val="7"/>
                <w:szCs w:val="7"/>
                <w:color w:val="auto"/>
              </w:rPr>
            </w:pPr>
          </w:p>
        </w:tc>
        <w:tc>
          <w:tcPr>
            <w:tcW w:w="1640" w:type="dxa"/>
            <w:vAlign w:val="bottom"/>
            <w:tcBorders>
              <w:bottom w:val="single" w:sz="8" w:color="2C2C2C"/>
            </w:tcBorders>
            <w:gridSpan w:val="4"/>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2"/>
          </w:tcPr>
          <w:p>
            <w:pPr>
              <w:jc w:val="center"/>
              <w:ind w:left="4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LTIP</w:t>
            </w:r>
          </w:p>
        </w:tc>
        <w:tc>
          <w:tcPr>
            <w:tcW w:w="640" w:type="dxa"/>
            <w:vAlign w:val="bottom"/>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21"/>
                <w:szCs w:val="21"/>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02/07/2012</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150,000</w:t>
            </w:r>
          </w:p>
        </w:tc>
        <w:tc>
          <w:tcPr>
            <w:tcW w:w="280" w:type="dxa"/>
            <w:vAlign w:val="bottom"/>
          </w:tcPr>
          <w:p>
            <w:pPr>
              <w:spacing w:after="0"/>
              <w:rPr>
                <w:sz w:val="21"/>
                <w:szCs w:val="21"/>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20" w:type="dxa"/>
            <w:vAlign w:val="bottom"/>
          </w:tcPr>
          <w:p>
            <w:pPr>
              <w:ind w:left="300"/>
              <w:spacing w:after="0"/>
              <w:rPr>
                <w:sz w:val="20"/>
                <w:szCs w:val="20"/>
                <w:color w:val="auto"/>
              </w:rPr>
            </w:pPr>
            <w:r>
              <w:rPr>
                <w:rFonts w:ascii="Arial" w:cs="Arial" w:eastAsia="Arial" w:hAnsi="Arial"/>
                <w:sz w:val="11"/>
                <w:szCs w:val="11"/>
                <w:color w:val="008000"/>
              </w:rPr>
              <w:t>(1)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150,000</w:t>
            </w:r>
          </w:p>
        </w:tc>
        <w:tc>
          <w:tcPr>
            <w:tcW w:w="60" w:type="dxa"/>
            <w:vAlign w:val="bottom"/>
          </w:tcPr>
          <w:p>
            <w:pPr>
              <w:spacing w:after="0"/>
              <w:rPr>
                <w:sz w:val="21"/>
                <w:szCs w:val="21"/>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377,795</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6"/>
        <w:spacing w:after="0" w:line="265"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vesting of performance-based units of limited partnership interest in The Macerich Partnership, L.P. (the "Partnership"), of which the Issuer is the general partner. These LTIP Units were issued as long-term incentive compensation and vested upon achievement of certain pre-established performance criteria. Conditioned upon minimum allocations to the capital accounts of the LTIP Units for federal income tax purposes, each LTIP Unit may be converted, at the election of the holder, into a common unit of limited partnership interest in the Partnership (the "Common Unit"). Each Common Unit may be redeemed after January 31, 2014, at the election of the holder, for cash equal to the then fair market value of a share of the Issuer's Common Stock, except that the Issuer may, at its election, acquire each Common Unit for one share of Common Stock. The rights to convert LTIP Units into Common Units and redeem Common Units do not have expiration dates.</w:t>
      </w:r>
    </w:p>
    <w:p>
      <w:pPr>
        <w:spacing w:after="0" w:line="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Madonna R. Shannon for</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02/09/2012</w:t>
            </w: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78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7"/>
              </w:rPr>
              <w:t>ARTHUR M. COPPOLA</w:t>
            </w:r>
          </w:p>
        </w:tc>
        <w:tc>
          <w:tcPr>
            <w:tcW w:w="5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780" w:type="dxa"/>
            <w:vAlign w:val="bottom"/>
            <w:tcBorders>
              <w:bottom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2054" TargetMode="External"/><Relationship Id="rId13" Type="http://schemas.openxmlformats.org/officeDocument/2006/relationships/hyperlink" Target="http://www.sec.gov/cgi-bin/browse-edgar?action=getcompany&amp;CIK=00009122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2019-12-17T10:07:46Z</dcterms:created>
  <dcterms:modified xsi:type="dcterms:W3CDTF">2019-12-17T10:07:46Z</dcterms:modified>
</cp:coreProperties>
</file>