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2">
                <wp:simplePos x="0" y="0"/>
                <wp:positionH relativeFrom="page">
                  <wp:posOffset>274320</wp:posOffset>
                </wp:positionH>
                <wp:positionV relativeFrom="page">
                  <wp:posOffset>1059180</wp:posOffset>
                </wp:positionV>
                <wp:extent cx="7004050" cy="9064625"/>
                <wp:effectExtent l="0" t="0" r="0" b="0"/>
                <wp:wrapNone/>
                <wp:docPr id="1" name="Frame5"/>
                <a:graphic xmlns:a="http://schemas.openxmlformats.org/drawingml/2006/main">
                  <a:graphicData uri="http://schemas.microsoft.com/office/word/2010/wordprocessingShape">
                    <wps:wsp>
                      <wps:cNvSpPr txBox="1"/>
                      <wps:spPr>
                        <a:xfrm>
                          <a:off x="0" y="0"/>
                          <a:ext cx="7004050" cy="9064625"/>
                        </a:xfrm>
                        <a:prstGeom prst="rect"/>
                        <a:solidFill>
                          <a:srgbClr val="FFFFFF"/>
                        </a:solidFill>
                      </wps:spPr>
                      <wps:txbx>
                        <w:txbxContent>
                          <w:p>
                            <w:pPr>
                              <w:pStyle w:val="TextBody"/>
                              <w:bidi w:val="0"/>
                              <w:spacing w:before="0" w:after="0"/>
                              <w:jc w:val="left"/>
                              <w:rPr/>
                            </w:pPr>
                            <w:r>
                              <w:rPr/>
                              <w:drawing>
                                <wp:inline distT="0" distB="0" distL="0" distR="0">
                                  <wp:extent cx="7004050" cy="9064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004050" cy="90646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51.5pt;height:713.75pt;mso-wrap-distance-left:0pt;mso-wrap-distance-right:0pt;mso-wrap-distance-top:0pt;mso-wrap-distance-bottom:0pt;margin-top:83.4pt;mso-position-vertical-relative:page;margin-left:21.6pt;mso-position-horizontal-relative:page">
                <v:textbox>
                  <w:txbxContent>
                    <w:p>
                      <w:pPr>
                        <w:pStyle w:val="TextBody"/>
                        <w:bidi w:val="0"/>
                        <w:spacing w:before="0" w:after="0"/>
                        <w:jc w:val="left"/>
                        <w:rPr/>
                      </w:pPr>
                      <w:r>
                        <w:rPr/>
                        <w:drawing>
                          <wp:inline distT="0" distB="0" distL="0" distR="0">
                            <wp:extent cx="7004050" cy="9064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7004050" cy="9064625"/>
                                    </a:xfrm>
                                    <a:prstGeom prst="rect">
                                      <a:avLst/>
                                    </a:prstGeom>
                                  </pic:spPr>
                                </pic:pic>
                              </a:graphicData>
                            </a:graphic>
                          </wp:inline>
                        </w:drawing>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Date of Report (Date of earliest event reported): August 4, 2026</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3"/>
        </w:rPr>
      </w:pPr>
      <w:r>
        <w:rPr>
          <w:rFonts w:ascii="Arial;sans-serif" w:hAnsi="Arial;sans-serif"/>
          <w:b/>
          <w:color w:val="000000"/>
          <w:sz w:val="43"/>
        </w:rPr>
        <w:t>THE MACERICH COMPANY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63" w:type="dxa"/>
        <w:jc w:val="center"/>
        <w:tblInd w:w="0" w:type="dxa"/>
        <w:tblLayout w:type="fixed"/>
        <w:tblCellMar>
          <w:top w:w="28" w:type="dxa"/>
          <w:left w:w="28" w:type="dxa"/>
          <w:bottom w:w="28" w:type="dxa"/>
          <w:right w:w="28" w:type="dxa"/>
        </w:tblCellMar>
      </w:tblPr>
      <w:tblGrid>
        <w:gridCol w:w="662"/>
        <w:gridCol w:w="581"/>
        <w:gridCol w:w="587"/>
        <w:gridCol w:w="109"/>
        <w:gridCol w:w="109"/>
        <w:gridCol w:w="109"/>
        <w:gridCol w:w="328"/>
        <w:gridCol w:w="328"/>
        <w:gridCol w:w="333"/>
        <w:gridCol w:w="109"/>
        <w:gridCol w:w="109"/>
        <w:gridCol w:w="109"/>
        <w:gridCol w:w="377"/>
        <w:gridCol w:w="377"/>
        <w:gridCol w:w="53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1-12504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95-4448705</w:t>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401 Wilshire Boulevard, Suite 700, Santa Monica, California 90401</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 (310) 394-6000</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40" w:before="0" w:after="0"/>
        <w:jc w:val="center"/>
        <w:rPr>
          <w:rFonts w:ascii="Arial;sans-serif" w:hAnsi="Arial;sans-serif"/>
          <w:b/>
          <w:color w:val="000000"/>
          <w:sz w:val="13"/>
        </w:rPr>
      </w:pPr>
      <w:r>
        <w:rPr>
          <w:rFonts w:ascii="Arial;sans-serif" w:hAnsi="Arial;sans-serif"/>
          <w:b/>
          <w:color w:val="000000"/>
          <w:sz w:val="13"/>
        </w:rPr>
        <w:t>(Former name or former address, if changed since last report)</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5"/>
        <w:gridCol w:w="1762"/>
        <w:gridCol w:w="1768"/>
        <w:gridCol w:w="109"/>
        <w:gridCol w:w="109"/>
        <w:gridCol w:w="109"/>
        <w:gridCol w:w="400"/>
        <w:gridCol w:w="400"/>
        <w:gridCol w:w="402"/>
        <w:gridCol w:w="109"/>
        <w:gridCol w:w="109"/>
        <w:gridCol w:w="109"/>
        <w:gridCol w:w="833"/>
        <w:gridCol w:w="816"/>
        <w:gridCol w:w="1165"/>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5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of The Macerich Company,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Emerging growth company</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000000"/>
          <w:sz w:val="18"/>
        </w:rPr>
        <w:t>ITEM 2.02</w:t>
      </w:r>
      <w:r>
        <w:rPr>
          <w:color w:val="000000"/>
        </w:rPr>
        <w:t>    </w:t>
      </w:r>
      <w:r>
        <w:rPr>
          <w:rFonts w:ascii="Arial;sans-serif" w:hAnsi="Arial;sans-serif"/>
          <w:b/>
          <w:color w:val="000000"/>
          <w:sz w:val="18"/>
        </w:rPr>
        <w:t>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On August 4, 2026, The Macerich Company (the “Company”) released its financial results for the three and six months ended June 30, 2026 by posting to its website a financial supplement containing financial and operating information of the Company (“Earnings Results &amp; Supplemental Information”) and such Earnings Results &amp; Supplemental Information is furnished as Exhibit 99.1 hereto.</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The Earnings Results &amp; Supplemental Information included as an exhibit with this report is being furnished pursuant to Item 2.02 of Form 8-K and shall not be deemed to be “filed” with the SEC or incorporated by reference into any other filing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18"/>
        </w:rPr>
        <w:t>ITEM 7.01</w:t>
      </w:r>
      <w:r>
        <w:rPr>
          <w:color w:val="000000"/>
        </w:rPr>
        <w:t>    </w:t>
      </w:r>
      <w:r>
        <w:rPr>
          <w:rFonts w:ascii="Arial;sans-serif" w:hAnsi="Arial;sans-serif"/>
          <w:b/>
          <w:color w:val="000000"/>
          <w:sz w:val="18"/>
        </w:rPr>
        <w:t>REGULATION FD DISCLOSURE.</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The Earnings Results &amp; Supplemental Information included as an exhibit with this report is being furnished pursuant to Item 7.01 of Form 8-K and shall not be deemed to be “filed” with the SEC or incorporated by reference into any other filing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18"/>
        </w:rPr>
        <w:t>ITEM 9.01</w:t>
      </w:r>
      <w:r>
        <w:rPr>
          <w:color w:val="000000"/>
        </w:rPr>
        <w:t>    </w:t>
      </w:r>
      <w:r>
        <w:rPr>
          <w:rFonts w:ascii="Arial;sans-serif" w:hAnsi="Arial;sans-serif"/>
          <w:b/>
          <w:color w:val="000000"/>
          <w:sz w:val="18"/>
        </w:rPr>
        <w:t>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Listed below are the financial statements, pro forma financial information and exhibits furnished as part of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(b) and (c) Not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Index attached hereto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32485"/>
                <wp:effectExtent l="0" t="0" r="0" b="0"/>
                <wp:wrapNone/>
                <wp:docPr id="5" name="Frame2"/>
                <a:graphic xmlns:a="http://schemas.openxmlformats.org/drawingml/2006/main">
                  <a:graphicData uri="http://schemas.microsoft.com/office/word/2010/wordprocessingShape">
                    <wps:wsp>
                      <wps:cNvSpPr txBox="1"/>
                      <wps:spPr>
                        <a:xfrm>
                          <a:off x="0" y="0"/>
                          <a:ext cx="6480175" cy="83248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EXHIBIT INDEX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728" w:type="dxa"/>
        <w:jc w:val="left"/>
        <w:tblInd w:w="0" w:type="dxa"/>
        <w:tblLayout w:type="fixed"/>
        <w:tblCellMar>
          <w:top w:w="28" w:type="dxa"/>
          <w:left w:w="28" w:type="dxa"/>
          <w:bottom w:w="28" w:type="dxa"/>
          <w:right w:w="28" w:type="dxa"/>
        </w:tblCellMar>
      </w:tblPr>
      <w:tblGrid>
        <w:gridCol w:w="250"/>
        <w:gridCol w:w="219"/>
        <w:gridCol w:w="220"/>
        <w:gridCol w:w="2352"/>
        <w:gridCol w:w="2352"/>
        <w:gridCol w:w="333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 xml:space="preserve">EXHIBIT </w:t>
            </w:r>
          </w:p>
          <w:p>
            <w:pPr>
              <w:pStyle w:val="TableContents"/>
              <w:bidi w:val="0"/>
              <w:spacing w:lineRule="auto" w:line="288" w:before="0" w:after="0"/>
              <w:jc w:val="left"/>
              <w:rPr>
                <w:rFonts w:ascii="Arial;sans-serif" w:hAnsi="Arial;sans-serif"/>
                <w:b/>
                <w:color w:val="000000"/>
                <w:sz w:val="14"/>
                <w:u w:val="single"/>
              </w:rPr>
            </w:pPr>
            <w:r>
              <w:rPr>
                <w:rFonts w:ascii="Arial;sans-serif" w:hAnsi="Arial;sans-serif"/>
                <w:b/>
                <w:color w:val="000000"/>
                <w:sz w:val="14"/>
                <w:u w:val="single"/>
              </w:rPr>
              <w:t>NUMBER</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NAME</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991.htm">
              <w:r>
                <w:rPr>
                  <w:rStyle w:val="InternetLink"/>
                  <w:rFonts w:ascii="Arial;sans-serif" w:hAnsi="Arial;sans-serif"/>
                  <w:b w:val="false"/>
                  <w:color w:val="000080"/>
                  <w:sz w:val="18"/>
                  <w:u w:val="single"/>
                </w:rPr>
                <w:t xml:space="preserve">Earnings Results &amp; Supplemental Information for the </w:t>
              </w:r>
            </w:hyperlink>
            <w:hyperlink w:anchor="a2026q2-exhibit991.htm">
              <w:r>
                <w:rPr>
                  <w:rStyle w:val="InternetLink"/>
                  <w:rFonts w:ascii="Arial;sans-serif" w:hAnsi="Arial;sans-serif"/>
                  <w:b w:val="false"/>
                  <w:color w:val="000080"/>
                  <w:sz w:val="18"/>
                  <w:u w:val="single"/>
                </w:rPr>
                <w:t xml:space="preserve">Three and </w:t>
              </w:r>
            </w:hyperlink>
            <w:hyperlink w:anchor="a2026q2-exhibit991.htm">
              <w:r>
                <w:rPr>
                  <w:rStyle w:val="InternetLink"/>
                  <w:rFonts w:ascii="Arial;sans-serif" w:hAnsi="Arial;sans-serif"/>
                  <w:b w:val="false"/>
                  <w:color w:val="000080"/>
                  <w:sz w:val="18"/>
                  <w:u w:val="single"/>
                </w:rPr>
                <w:t>Six</w:t>
              </w:r>
            </w:hyperlink>
            <w:hyperlink w:anchor="a2026q2-exhibit991.htm">
              <w:r>
                <w:rPr>
                  <w:rStyle w:val="InternetLink"/>
                  <w:rFonts w:ascii="Arial;sans-serif" w:hAnsi="Arial;sans-serif"/>
                  <w:b w:val="false"/>
                  <w:color w:val="000080"/>
                  <w:sz w:val="18"/>
                  <w:u w:val="single"/>
                </w:rPr>
                <w:t xml:space="preserve"> Months Ended </w:t>
              </w:r>
            </w:hyperlink>
            <w:hyperlink w:anchor="a2026q2-exhibit991.htm">
              <w:r>
                <w:rPr>
                  <w:rStyle w:val="InternetLink"/>
                  <w:rFonts w:ascii="Arial;sans-serif" w:hAnsi="Arial;sans-serif"/>
                  <w:b w:val="false"/>
                  <w:color w:val="000080"/>
                  <w:sz w:val="18"/>
                  <w:u w:val="single"/>
                </w:rPr>
                <w:t>June 3</w:t>
              </w:r>
            </w:hyperlink>
            <w:hyperlink w:anchor="a2026q2-exhibit991.htm">
              <w:r>
                <w:rPr>
                  <w:rStyle w:val="InternetLink"/>
                  <w:rFonts w:ascii="Arial;sans-serif" w:hAnsi="Arial;sans-serif"/>
                  <w:b w:val="false"/>
                  <w:color w:val="000080"/>
                  <w:sz w:val="18"/>
                  <w:u w:val="single"/>
                </w:rPr>
                <w:t>0</w:t>
              </w:r>
            </w:hyperlink>
            <w:hyperlink w:anchor="a2026q2-exhibit991.htm">
              <w:r>
                <w:rPr>
                  <w:rStyle w:val="InternetLink"/>
                  <w:rFonts w:ascii="Arial;sans-serif" w:hAnsi="Arial;sans-serif"/>
                  <w:b w:val="false"/>
                  <w:color w:val="000080"/>
                  <w:sz w:val="18"/>
                  <w:u w:val="single"/>
                </w:rPr>
                <w:t>, 2026</w:t>
              </w:r>
            </w:hyperlink>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32485"/>
                <wp:effectExtent l="0" t="0" r="0" b="0"/>
                <wp:wrapNone/>
                <wp:docPr id="6" name="Frame3"/>
                <a:graphic xmlns:a="http://schemas.openxmlformats.org/drawingml/2006/main">
                  <a:graphicData uri="http://schemas.microsoft.com/office/word/2010/wordprocessingShape">
                    <wps:wsp>
                      <wps:cNvSpPr txBox="1"/>
                      <wps:spPr>
                        <a:xfrm>
                          <a:off x="0" y="0"/>
                          <a:ext cx="6480175" cy="832485"/>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Macerich Company has duly caused this report to be signed on its behalf by the undersigned hereunto duly authorized.</w:t>
      </w:r>
    </w:p>
    <w:p>
      <w:pPr>
        <w:pStyle w:val="TextBody"/>
        <w:bidi w:val="0"/>
        <w:spacing w:before="0" w:after="0"/>
        <w:jc w:val="left"/>
        <w:rPr/>
      </w:pPr>
      <w:r>
        <w:rPr/>
      </w:r>
    </w:p>
    <w:tbl>
      <w:tblPr>
        <w:tblW w:w="4481" w:type="dxa"/>
        <w:jc w:val="left"/>
        <w:tblInd w:w="0" w:type="dxa"/>
        <w:tblLayout w:type="fixed"/>
        <w:tblCellMar>
          <w:top w:w="28" w:type="dxa"/>
          <w:left w:w="28" w:type="dxa"/>
          <w:bottom w:w="28" w:type="dxa"/>
          <w:right w:w="28" w:type="dxa"/>
        </w:tblCellMar>
      </w:tblPr>
      <w:tblGrid>
        <w:gridCol w:w="489"/>
        <w:gridCol w:w="430"/>
        <w:gridCol w:w="431"/>
        <w:gridCol w:w="109"/>
        <w:gridCol w:w="109"/>
        <w:gridCol w:w="109"/>
        <w:gridCol w:w="819"/>
        <w:gridCol w:w="819"/>
        <w:gridCol w:w="1166"/>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MACERICH COMPANY</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Daniel Swanstrom</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Daniel Swanstrom</w:t>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Treasurer</w:t>
            </w:r>
          </w:p>
        </w:tc>
      </w:tr>
    </w:tbl>
    <w:p>
      <w:pPr>
        <w:pStyle w:val="TextBody"/>
        <w:bidi w:val="0"/>
        <w:spacing w:lineRule="atLeast" w:line="142" w:before="0" w:after="0"/>
        <w:jc w:val="left"/>
        <w:rPr>
          <w:rFonts w:ascii="Arial;sans-serif" w:hAnsi="Arial;sans-serif"/>
          <w:b/>
          <w:i w:val="false"/>
          <w:caps w:val="false"/>
          <w:smallCaps w:val="false"/>
          <w:strike w:val="false"/>
          <w:dstrike w:val="false"/>
          <w:sz w:val="18"/>
          <w:u w:val="none"/>
          <w:effect w:val="none"/>
          <w:shd w:fill="E4E4E4" w:val="clear"/>
        </w:rPr>
      </w:pPr>
      <w:bookmarkStart w:id="0" w:name="a2026q2-exhibit991.htm"/>
      <w:bookmarkStart w:id="1" w:name="ksa2026q2exhibit991"/>
      <w:bookmarkEnd w:id="0"/>
      <w:bookmarkEnd w:id="1"/>
      <w:r>
        <w:rPr>
          <w:rFonts w:ascii="Arial;sans-serif" w:hAnsi="Arial;sans-serif"/>
          <w:b/>
          <w:i w:val="false"/>
          <w:caps w:val="false"/>
          <w:smallCaps w:val="false"/>
          <w:strike w:val="false"/>
          <w:dstrike w:val="false"/>
          <w:sz w:val="18"/>
          <w:u w:val="none"/>
          <w:effect w:val="none"/>
          <w:shd w:fill="E4E4E4" w:val="clear"/>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32485"/>
                <wp:effectExtent l="0" t="0" r="0" b="0"/>
                <wp:wrapNone/>
                <wp:docPr id="7" name="Frame4"/>
                <a:graphic xmlns:a="http://schemas.openxmlformats.org/drawingml/2006/main">
                  <a:graphicData uri="http://schemas.microsoft.com/office/word/2010/wordprocessingShape">
                    <wps:wsp>
                      <wps:cNvSpPr txBox="1"/>
                      <wps:spPr>
                        <a:xfrm>
                          <a:off x="0" y="0"/>
                          <a:ext cx="6480175" cy="83248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10" w:before="0" w:after="0"/>
        <w:jc w:val="left"/>
        <w:rPr>
          <w:rFonts w:ascii="Calibri;sans-serif" w:hAnsi="Calibri;sans-serif"/>
          <w:b/>
          <w:i w:val="false"/>
          <w:caps w:val="false"/>
          <w:smallCaps w:val="false"/>
          <w:strike w:val="false"/>
          <w:dstrike w:val="false"/>
          <w:sz w:val="28"/>
          <w:u w:val="none"/>
          <w:effect w:val="none"/>
          <w:shd w:fill="E4E4E4" w:val="clear"/>
        </w:rPr>
      </w:pPr>
      <w:r>
        <w:rPr>
          <w:rFonts w:ascii="Calibri;sans-serif" w:hAnsi="Calibri;sans-serif"/>
          <w:b/>
          <w:i w:val="false"/>
          <w:caps w:val="false"/>
          <w:smallCaps w:val="false"/>
          <w:strike w:val="false"/>
          <w:dstrike w:val="false"/>
          <w:sz w:val="28"/>
          <w:u w:val="none"/>
          <w:effect w:val="none"/>
          <w:shd w:fill="E4E4E4" w:val="clear"/>
        </w:rPr>
        <w:t>Earnings Results &amp; Supplemental Information</w:t>
      </w:r>
    </w:p>
    <w:p>
      <w:pPr>
        <w:pStyle w:val="TextBody"/>
        <w:bidi w:val="0"/>
        <w:spacing w:lineRule="atLeast" w:line="210" w:before="0" w:after="0"/>
        <w:jc w:val="left"/>
        <w:rPr>
          <w:rFonts w:ascii="Calibri;sans-serif" w:hAnsi="Calibri;sans-serif"/>
          <w:b/>
          <w:i w:val="false"/>
          <w:caps w:val="false"/>
          <w:smallCaps w:val="false"/>
          <w:strike w:val="false"/>
          <w:dstrike w:val="false"/>
          <w:sz w:val="28"/>
          <w:u w:val="none"/>
          <w:effect w:val="none"/>
          <w:shd w:fill="E4E4E4" w:val="clear"/>
        </w:rPr>
      </w:pPr>
      <w:r>
        <w:rPr>
          <w:rFonts w:ascii="Calibri;sans-serif" w:hAnsi="Calibri;sans-serif"/>
          <w:b/>
          <w:i w:val="false"/>
          <w:caps w:val="false"/>
          <w:smallCaps w:val="false"/>
          <w:strike w:val="false"/>
          <w:dstrike w:val="false"/>
          <w:sz w:val="28"/>
          <w:u w:val="none"/>
          <w:effect w:val="none"/>
          <w:shd w:fill="E4E4E4" w:val="clear"/>
        </w:rPr>
        <w:t>For the Three and Six Months Ended June 30, 2026</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0">
                <wp:simplePos x="0" y="0"/>
                <wp:positionH relativeFrom="page">
                  <wp:posOffset>276225</wp:posOffset>
                </wp:positionH>
                <wp:positionV relativeFrom="line">
                  <wp:posOffset>635</wp:posOffset>
                </wp:positionV>
                <wp:extent cx="7000875" cy="689610"/>
                <wp:effectExtent l="0" t="0" r="0" b="0"/>
                <wp:wrapNone/>
                <wp:docPr id="8" name="Frame6"/>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Arial;sans-serif" w:hAnsi="Arial;sans-serif"/>
          <w:shd w:fill="E4E4E4" w:val="clear"/>
        </w:rPr>
      </w:pPr>
      <w:r>
        <w:rPr>
          <w:rFonts w:ascii="Calibri;sans-serif" w:hAnsi="Calibri;sans-serif"/>
          <w:b/>
          <w:i w:val="false"/>
          <w:caps w:val="false"/>
          <w:smallCaps w:val="false"/>
          <w:strike w:val="false"/>
          <w:dstrike w:val="false"/>
          <w:sz w:val="20"/>
          <w:u w:val="none"/>
          <w:effect w:val="none"/>
          <w:shd w:fill="E4E4E4" w:val="clear"/>
        </w:rPr>
        <w:t>Earnings Results</w:t>
      </w:r>
      <w:r>
        <w:rPr>
          <w:rFonts w:ascii="Arial;sans-serif" w:hAnsi="Arial;sans-serif"/>
          <w:caps w:val="false"/>
          <w:smallCaps w:val="false"/>
          <w:strike w:val="false"/>
          <w:dstrike w:val="false"/>
          <w:u w:val="none"/>
          <w:effect w:val="none"/>
          <w:shd w:fill="E4E4E4" w:val="clear"/>
        </w:rPr>
        <w:t xml:space="preserve"> </w:t>
      </w:r>
      <w:r>
        <w:rPr>
          <w:rFonts w:ascii="Calibri;sans-serif" w:hAnsi="Calibri;sans-serif"/>
          <w:b/>
          <w:i w:val="false"/>
          <w:caps w:val="false"/>
          <w:smallCaps w:val="false"/>
          <w:strike w:val="false"/>
          <w:dstrike w:val="false"/>
          <w:sz w:val="20"/>
          <w:u w:val="none"/>
          <w:effect w:val="none"/>
          <w:shd w:fill="E4E4E4" w:val="clear"/>
        </w:rPr>
        <w:t>&amp; Supplemental Information</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For the Three and Six Months Ended June 30, 2026</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Table of Contents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All information included in this supplemental financial package is unaudited, unless otherwise indicated.</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w:t>
      </w:r>
      <w:r>
        <mc:AlternateContent>
          <mc:Choice Requires="wps">
            <w:drawing>
              <wp:anchor behindDoc="0" distT="0" distB="0" distL="0" distR="0" simplePos="0" locked="0" layoutInCell="1" allowOverlap="1" relativeHeight="11">
                <wp:simplePos x="0" y="0"/>
                <wp:positionH relativeFrom="page">
                  <wp:posOffset>274320</wp:posOffset>
                </wp:positionH>
                <wp:positionV relativeFrom="line">
                  <wp:posOffset>635</wp:posOffset>
                </wp:positionV>
                <wp:extent cx="6800850" cy="7479665"/>
                <wp:effectExtent l="0" t="0" r="0" b="0"/>
                <wp:wrapNone/>
                <wp:docPr id="9" name="Frame7"/>
                <a:graphic xmlns:a="http://schemas.openxmlformats.org/drawingml/2006/main">
                  <a:graphicData uri="http://schemas.microsoft.com/office/word/2010/wordprocessingShape">
                    <wps:wsp>
                      <wps:cNvSpPr txBox="1"/>
                      <wps:spPr>
                        <a:xfrm>
                          <a:off x="0" y="0"/>
                          <a:ext cx="6800850" cy="7479665"/>
                        </a:xfrm>
                        <a:prstGeom prst="rect"/>
                        <a:solidFill>
                          <a:srgbClr val="FFFFFF"/>
                        </a:solidFill>
                      </wps:spPr>
                      <wps:txbx>
                        <w:txbxContent>
                          <w:tbl>
                            <w:tblPr>
                              <w:tblW w:w="5457" w:type="dxa"/>
                              <w:jc w:val="left"/>
                              <w:tblInd w:w="0" w:type="dxa"/>
                              <w:tblLayout w:type="fixed"/>
                              <w:tblCellMar>
                                <w:top w:w="28" w:type="dxa"/>
                                <w:left w:w="28" w:type="dxa"/>
                                <w:bottom w:w="28" w:type="dxa"/>
                                <w:right w:w="28" w:type="dxa"/>
                              </w:tblCellMar>
                            </w:tblPr>
                            <w:tblGrid>
                              <w:gridCol w:w="4441"/>
                              <w:gridCol w:w="1016"/>
                            </w:tblGrid>
                            <w:tr>
                              <w:trPr/>
                              <w:tc>
                                <w:tcPr>
                                  <w:tcW w:w="444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left"/>
                                    <w:rPr>
                                      <w:sz w:val="4"/>
                                      <w:szCs w:val="4"/>
                                    </w:rPr>
                                  </w:pPr>
                                  <w:r>
                                    <w:rPr>
                                      <w:sz w:val="4"/>
                                      <w:szCs w:val="4"/>
                                    </w:rPr>
                                  </w:r>
                                </w:p>
                              </w:tc>
                              <w:tc>
                                <w:tcPr>
                                  <w:tcW w:w="10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7">
                                    <w:r>
                                      <w:rPr>
                                        <w:rStyle w:val="InternetLink"/>
                                        <w:rFonts w:ascii="Calibri;sans-serif" w:hAnsi="Calibri;sans-serif"/>
                                        <w:b/>
                                        <w:i w:val="false"/>
                                        <w:caps w:val="false"/>
                                        <w:smallCaps w:val="false"/>
                                        <w:strike w:val="false"/>
                                        <w:dstrike w:val="false"/>
                                        <w:color w:val="007681"/>
                                        <w:sz w:val="20"/>
                                        <w:u w:val="single"/>
                                        <w:effect w:val="none"/>
                                      </w:rPr>
                                      <w:t>Executive Summary &amp; Financial Highlights</w:t>
                                    </w:r>
                                  </w:hyperlink>
                                </w:p>
                              </w:tc>
                              <w:tc>
                                <w:tcPr>
                                  <w:tcW w:w="101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10">
                                    <w:r>
                                      <w:rPr>
                                        <w:rStyle w:val="InternetLink"/>
                                        <w:rFonts w:ascii="Calibri;sans-serif" w:hAnsi="Calibri;sans-serif"/>
                                        <w:b w:val="false"/>
                                        <w:i w:val="false"/>
                                        <w:caps w:val="false"/>
                                        <w:smallCaps w:val="false"/>
                                        <w:strike w:val="false"/>
                                        <w:dstrike w:val="false"/>
                                        <w:color w:val="000000"/>
                                        <w:sz w:val="20"/>
                                        <w:u w:val="single"/>
                                        <w:effect w:val="none"/>
                                      </w:rPr>
                                      <w:t>Executive Summary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3">
                                    <w:r>
                                      <w:rPr>
                                        <w:rStyle w:val="InternetLink"/>
                                        <w:rFonts w:ascii="Calibri;sans-serif" w:hAnsi="Calibri;sans-serif"/>
                                        <w:b w:val="false"/>
                                        <w:i w:val="false"/>
                                        <w:caps w:val="false"/>
                                        <w:smallCaps w:val="false"/>
                                        <w:strike w:val="false"/>
                                        <w:dstrike w:val="false"/>
                                        <w:color w:val="000000"/>
                                        <w:sz w:val="20"/>
                                        <w:u w:val="single"/>
                                        <w:effect w:val="none"/>
                                      </w:rPr>
                                      <w:t>Financial Highlights</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28">
                                    <w:r>
                                      <w:rPr>
                                        <w:rStyle w:val="InternetLink"/>
                                        <w:rFonts w:ascii="Calibri;sans-serif" w:hAnsi="Calibri;sans-serif"/>
                                        <w:b/>
                                        <w:i w:val="false"/>
                                        <w:caps w:val="false"/>
                                        <w:smallCaps w:val="false"/>
                                        <w:strike w:val="false"/>
                                        <w:dstrike w:val="false"/>
                                        <w:color w:val="007681"/>
                                        <w:sz w:val="20"/>
                                        <w:u w:val="single"/>
                                        <w:effect w:val="none"/>
                                      </w:rPr>
                                      <w:t>Capital Information</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31">
                                    <w:r>
                                      <w:rPr>
                                        <w:rStyle w:val="InternetLink"/>
                                        <w:rFonts w:ascii="Calibri;sans-serif" w:hAnsi="Calibri;sans-serif"/>
                                        <w:b w:val="false"/>
                                        <w:i w:val="false"/>
                                        <w:caps w:val="false"/>
                                        <w:smallCaps w:val="false"/>
                                        <w:strike w:val="false"/>
                                        <w:dstrike w:val="false"/>
                                        <w:color w:val="000000"/>
                                        <w:sz w:val="20"/>
                                        <w:u w:val="single"/>
                                        <w:effect w:val="none"/>
                                      </w:rPr>
                                      <w:t>Capital Information and Market Capitalization</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34">
                                    <w:r>
                                      <w:rPr>
                                        <w:rStyle w:val="InternetLink"/>
                                        <w:rFonts w:ascii="Calibri;sans-serif" w:hAnsi="Calibri;sans-serif"/>
                                        <w:b w:val="false"/>
                                        <w:i w:val="false"/>
                                        <w:caps w:val="false"/>
                                        <w:smallCaps w:val="false"/>
                                        <w:strike w:val="false"/>
                                        <w:dstrike w:val="false"/>
                                        <w:color w:val="000000"/>
                                        <w:sz w:val="20"/>
                                        <w:u w:val="single"/>
                                        <w:effect w:val="none"/>
                                      </w:rPr>
                                      <w:t>Changes in Total Common and Equivalent Shares/Units</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37">
                                    <w:r>
                                      <w:rPr>
                                        <w:rStyle w:val="InternetLink"/>
                                        <w:rFonts w:ascii="Calibri;sans-serif" w:hAnsi="Calibri;sans-serif"/>
                                        <w:b/>
                                        <w:i w:val="false"/>
                                        <w:caps w:val="false"/>
                                        <w:smallCaps w:val="false"/>
                                        <w:strike w:val="false"/>
                                        <w:dstrike w:val="false"/>
                                        <w:color w:val="007681"/>
                                        <w:sz w:val="20"/>
                                        <w:u w:val="single"/>
                                        <w:effect w:val="none"/>
                                      </w:rPr>
                                      <w:t>Financial Data</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40">
                                    <w:r>
                                      <w:rPr>
                                        <w:rStyle w:val="InternetLink"/>
                                        <w:rFonts w:ascii="Calibri;sans-serif" w:hAnsi="Calibri;sans-serif"/>
                                        <w:b w:val="false"/>
                                        <w:i w:val="false"/>
                                        <w:caps w:val="false"/>
                                        <w:smallCaps w:val="false"/>
                                        <w:strike w:val="false"/>
                                        <w:dstrike w:val="false"/>
                                        <w:color w:val="000000"/>
                                        <w:sz w:val="20"/>
                                        <w:u w:val="single"/>
                                        <w:effect w:val="none"/>
                                      </w:rPr>
                                      <w:t>Consolidated Statements of Operations (Unaudited)</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43">
                                    <w:r>
                                      <w:rPr>
                                        <w:rStyle w:val="InternetLink"/>
                                        <w:rFonts w:ascii="Calibri;sans-serif" w:hAnsi="Calibri;sans-serif"/>
                                        <w:b w:val="false"/>
                                        <w:i w:val="false"/>
                                        <w:caps w:val="false"/>
                                        <w:smallCaps w:val="false"/>
                                        <w:strike w:val="false"/>
                                        <w:dstrike w:val="false"/>
                                        <w:color w:val="000000"/>
                                        <w:sz w:val="20"/>
                                        <w:u w:val="single"/>
                                        <w:effect w:val="none"/>
                                      </w:rPr>
                                      <w:t>Consolidated Balance Sheet (Unaudited)</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46">
                                    <w:r>
                                      <w:rPr>
                                        <w:rStyle w:val="InternetLink"/>
                                        <w:rFonts w:ascii="Calibri;sans-serif" w:hAnsi="Calibri;sans-serif"/>
                                        <w:b w:val="false"/>
                                        <w:i w:val="false"/>
                                        <w:caps w:val="false"/>
                                        <w:smallCaps w:val="false"/>
                                        <w:strike w:val="false"/>
                                        <w:dstrike w:val="false"/>
                                        <w:color w:val="000000"/>
                                        <w:sz w:val="20"/>
                                        <w:u w:val="single"/>
                                        <w:effect w:val="none"/>
                                      </w:rPr>
                                      <w:t>Non-GAAP Pro Rata Financial Information (Unaudited)</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58">
                                    <w:r>
                                      <w:rPr>
                                        <w:rStyle w:val="InternetLink"/>
                                        <w:rFonts w:ascii="Calibri;sans-serif" w:hAnsi="Calibri;sans-serif"/>
                                        <w:b w:val="false"/>
                                        <w:i w:val="false"/>
                                        <w:caps w:val="false"/>
                                        <w:smallCaps w:val="false"/>
                                        <w:strike w:val="false"/>
                                        <w:dstrike w:val="false"/>
                                        <w:color w:val="000000"/>
                                        <w:sz w:val="20"/>
                                        <w:u w:val="single"/>
                                        <w:effect w:val="none"/>
                                      </w:rPr>
                                      <w:t>Supplemental FFO Information</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61">
                                    <w:r>
                                      <w:rPr>
                                        <w:rStyle w:val="InternetLink"/>
                                        <w:rFonts w:ascii="Calibri;sans-serif" w:hAnsi="Calibri;sans-serif"/>
                                        <w:b w:val="false"/>
                                        <w:i w:val="false"/>
                                        <w:caps w:val="false"/>
                                        <w:smallCaps w:val="false"/>
                                        <w:strike w:val="false"/>
                                        <w:dstrike w:val="false"/>
                                        <w:color w:val="000000"/>
                                        <w:sz w:val="20"/>
                                        <w:u w:val="single"/>
                                        <w:effect w:val="none"/>
                                      </w:rPr>
                                      <w:t>Capital Expenditures</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64">
                                    <w:r>
                                      <w:rPr>
                                        <w:rStyle w:val="InternetLink"/>
                                        <w:rFonts w:ascii="Calibri;sans-serif" w:hAnsi="Calibri;sans-serif"/>
                                        <w:b w:val="false"/>
                                        <w:i w:val="false"/>
                                        <w:caps w:val="false"/>
                                        <w:smallCaps w:val="false"/>
                                        <w:strike w:val="false"/>
                                        <w:dstrike w:val="false"/>
                                        <w:color w:val="000000"/>
                                        <w:sz w:val="20"/>
                                        <w:u w:val="single"/>
                                        <w:effect w:val="none"/>
                                      </w:rPr>
                                      <w:t xml:space="preserve">Asset Dispositions / Loan Give-Backs </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67">
                                    <w:r>
                                      <w:rPr>
                                        <w:rStyle w:val="InternetLink"/>
                                        <w:rFonts w:ascii="Calibri;sans-serif" w:hAnsi="Calibri;sans-serif"/>
                                        <w:b/>
                                        <w:i w:val="false"/>
                                        <w:caps w:val="false"/>
                                        <w:smallCaps w:val="false"/>
                                        <w:strike w:val="false"/>
                                        <w:dstrike w:val="false"/>
                                        <w:color w:val="007681"/>
                                        <w:sz w:val="20"/>
                                        <w:u w:val="single"/>
                                        <w:effect w:val="none"/>
                                      </w:rPr>
                                      <w:t>Operational Data</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r>
                                    <w:rPr>
                                      <w:rFonts w:ascii="Calibri;sans-serif" w:hAnsi="Calibri;sans-serif"/>
                                      <w:b w:val="false"/>
                                      <w:i w:val="false"/>
                                      <w:caps w:val="false"/>
                                      <w:smallCaps w:val="false"/>
                                      <w:sz w:val="20"/>
                                    </w:rPr>
                                    <w:t xml:space="preserve">Trailing Twelve Month </w:t>
                                  </w:r>
                                  <w:hyperlink w:anchor="i171e345441654a1b89fff461f14abe70_70">
                                    <w:r>
                                      <w:rPr>
                                        <w:rStyle w:val="InternetLink"/>
                                        <w:rFonts w:ascii="Calibri;sans-serif" w:hAnsi="Calibri;sans-serif"/>
                                        <w:b w:val="false"/>
                                        <w:i w:val="false"/>
                                        <w:caps w:val="false"/>
                                        <w:smallCaps w:val="false"/>
                                        <w:strike w:val="false"/>
                                        <w:dstrike w:val="false"/>
                                        <w:color w:val="000000"/>
                                        <w:sz w:val="20"/>
                                        <w:u w:val="single"/>
                                        <w:effect w:val="none"/>
                                      </w:rPr>
                                      <w:t>Sales Per Square Foot</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79">
                                    <w:r>
                                      <w:rPr>
                                        <w:rStyle w:val="InternetLink"/>
                                        <w:rFonts w:ascii="Calibri;sans-serif" w:hAnsi="Calibri;sans-serif"/>
                                        <w:b w:val="false"/>
                                        <w:i w:val="false"/>
                                        <w:caps w:val="false"/>
                                        <w:smallCaps w:val="false"/>
                                        <w:strike w:val="false"/>
                                        <w:dstrike w:val="false"/>
                                        <w:color w:val="000000"/>
                                        <w:sz w:val="20"/>
                                        <w:u w:val="single"/>
                                        <w:effect w:val="none"/>
                                      </w:rPr>
                                      <w:t>Portfolio Occupancy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82">
                                    <w:r>
                                      <w:rPr>
                                        <w:rStyle w:val="InternetLink"/>
                                        <w:rFonts w:ascii="Calibri;sans-serif" w:hAnsi="Calibri;sans-serif"/>
                                        <w:b w:val="false"/>
                                        <w:i w:val="false"/>
                                        <w:caps w:val="false"/>
                                        <w:smallCaps w:val="false"/>
                                        <w:strike w:val="false"/>
                                        <w:dstrike w:val="false"/>
                                        <w:color w:val="000000"/>
                                        <w:sz w:val="20"/>
                                        <w:u w:val="single"/>
                                        <w:effect w:val="none"/>
                                      </w:rPr>
                                      <w:t>Average Base Rent Per Square Foot</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85">
                                    <w:r>
                                      <w:rPr>
                                        <w:rStyle w:val="InternetLink"/>
                                        <w:rFonts w:ascii="Calibri;sans-serif" w:hAnsi="Calibri;sans-serif"/>
                                        <w:b w:val="false"/>
                                        <w:i w:val="false"/>
                                        <w:caps w:val="false"/>
                                        <w:smallCaps w:val="false"/>
                                        <w:strike w:val="false"/>
                                        <w:dstrike w:val="false"/>
                                        <w:color w:val="000000"/>
                                        <w:sz w:val="20"/>
                                        <w:u w:val="single"/>
                                        <w:effect w:val="none"/>
                                      </w:rPr>
                                      <w:t>Cost of Occupancy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88">
                                    <w:r>
                                      <w:rPr>
                                        <w:rStyle w:val="InternetLink"/>
                                        <w:rFonts w:ascii="Calibri;sans-serif" w:hAnsi="Calibri;sans-serif"/>
                                        <w:b w:val="false"/>
                                        <w:i w:val="false"/>
                                        <w:caps w:val="false"/>
                                        <w:smallCaps w:val="false"/>
                                        <w:strike w:val="false"/>
                                        <w:dstrike w:val="false"/>
                                        <w:color w:val="000000"/>
                                        <w:sz w:val="20"/>
                                        <w:u w:val="single"/>
                                        <w:effect w:val="none"/>
                                      </w:rPr>
                                      <w:t>Percentage of Net Operating Income by State</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91">
                                    <w:r>
                                      <w:rPr>
                                        <w:rStyle w:val="InternetLink"/>
                                        <w:rFonts w:ascii="Calibri;sans-serif" w:hAnsi="Calibri;sans-serif"/>
                                        <w:b w:val="false"/>
                                        <w:i w:val="false"/>
                                        <w:caps w:val="false"/>
                                        <w:smallCaps w:val="false"/>
                                        <w:strike w:val="false"/>
                                        <w:dstrike w:val="false"/>
                                        <w:color w:val="000000"/>
                                        <w:sz w:val="20"/>
                                        <w:u w:val="single"/>
                                        <w:effect w:val="none"/>
                                      </w:rPr>
                                      <w:t>Property Listing</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94">
                                    <w:r>
                                      <w:rPr>
                                        <w:rStyle w:val="InternetLink"/>
                                        <w:rFonts w:ascii="Calibri;sans-serif" w:hAnsi="Calibri;sans-serif"/>
                                        <w:b w:val="false"/>
                                        <w:i w:val="false"/>
                                        <w:caps w:val="false"/>
                                        <w:smallCaps w:val="false"/>
                                        <w:strike w:val="false"/>
                                        <w:dstrike w:val="false"/>
                                        <w:color w:val="000000"/>
                                        <w:sz w:val="20"/>
                                        <w:u w:val="single"/>
                                        <w:effect w:val="none"/>
                                      </w:rPr>
                                      <w:t>Joint Venture List</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97">
                                    <w:r>
                                      <w:rPr>
                                        <w:rStyle w:val="InternetLink"/>
                                        <w:rFonts w:ascii="Calibri;sans-serif" w:hAnsi="Calibri;sans-serif"/>
                                        <w:b/>
                                        <w:i w:val="false"/>
                                        <w:caps w:val="false"/>
                                        <w:smallCaps w:val="false"/>
                                        <w:strike w:val="false"/>
                                        <w:dstrike w:val="false"/>
                                        <w:color w:val="007681"/>
                                        <w:sz w:val="20"/>
                                        <w:u w:val="single"/>
                                        <w:effect w:val="none"/>
                                      </w:rPr>
                                      <w:t>Balance Sheet</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00">
                                    <w:r>
                                      <w:rPr>
                                        <w:rStyle w:val="InternetLink"/>
                                        <w:rFonts w:ascii="Calibri;sans-serif" w:hAnsi="Calibri;sans-serif"/>
                                        <w:b w:val="false"/>
                                        <w:i w:val="false"/>
                                        <w:caps w:val="false"/>
                                        <w:smallCaps w:val="false"/>
                                        <w:strike w:val="false"/>
                                        <w:dstrike w:val="false"/>
                                        <w:color w:val="000000"/>
                                        <w:sz w:val="20"/>
                                        <w:u w:val="single"/>
                                        <w:effect w:val="none"/>
                                      </w:rPr>
                                      <w:t xml:space="preserve">Net Debt to Adjusted EBITDA </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103">
                                    <w:r>
                                      <w:rPr>
                                        <w:rStyle w:val="InternetLink"/>
                                        <w:rFonts w:ascii="Calibri;sans-serif" w:hAnsi="Calibri;sans-serif"/>
                                        <w:b w:val="false"/>
                                        <w:i w:val="false"/>
                                        <w:caps w:val="false"/>
                                        <w:smallCaps w:val="false"/>
                                        <w:strike w:val="false"/>
                                        <w:dstrike w:val="false"/>
                                        <w:color w:val="000000"/>
                                        <w:sz w:val="20"/>
                                        <w:u w:val="single"/>
                                        <w:effect w:val="none"/>
                                      </w:rPr>
                                      <w:t>Debt Summary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06">
                                    <w:r>
                                      <w:rPr>
                                        <w:rStyle w:val="InternetLink"/>
                                        <w:rFonts w:ascii="Calibri;sans-serif" w:hAnsi="Calibri;sans-serif"/>
                                        <w:b w:val="false"/>
                                        <w:i w:val="false"/>
                                        <w:caps w:val="false"/>
                                        <w:smallCaps w:val="false"/>
                                        <w:strike w:val="false"/>
                                        <w:dstrike w:val="false"/>
                                        <w:color w:val="000000"/>
                                        <w:sz w:val="20"/>
                                        <w:u w:val="single"/>
                                        <w:effect w:val="none"/>
                                      </w:rPr>
                                      <w:t>Outstanding Debt by Maturity Date</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109">
                                    <w:r>
                                      <w:rPr>
                                        <w:rStyle w:val="InternetLink"/>
                                        <w:rFonts w:ascii="Calibri;sans-serif" w:hAnsi="Calibri;sans-serif"/>
                                        <w:b/>
                                        <w:i w:val="false"/>
                                        <w:caps w:val="false"/>
                                        <w:smallCaps w:val="false"/>
                                        <w:strike w:val="false"/>
                                        <w:dstrike w:val="false"/>
                                        <w:color w:val="007681"/>
                                        <w:sz w:val="20"/>
                                        <w:u w:val="single"/>
                                        <w:effect w:val="none"/>
                                      </w:rPr>
                                      <w:t>Development and Redevelopment Pipeline Forecast</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12">
                                    <w:r>
                                      <w:rPr>
                                        <w:rStyle w:val="InternetLink"/>
                                        <w:rFonts w:ascii="Calibri;sans-serif" w:hAnsi="Calibri;sans-serif"/>
                                        <w:b/>
                                        <w:i w:val="false"/>
                                        <w:caps w:val="false"/>
                                        <w:smallCaps w:val="false"/>
                                        <w:strike w:val="false"/>
                                        <w:dstrike w:val="false"/>
                                        <w:color w:val="007681"/>
                                        <w:sz w:val="20"/>
                                        <w:u w:val="single"/>
                                        <w:effect w:val="none"/>
                                      </w:rPr>
                                      <w:t>Corporate Information</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5.5pt;height:588.95pt;mso-wrap-distance-left:0pt;mso-wrap-distance-right:0pt;mso-wrap-distance-top:0pt;mso-wrap-distance-bottom:0pt;margin-top:0pt;mso-position-vertical:top;mso-position-vertical-relative:text;margin-left:21.6pt;mso-position-horizontal-relative:page">
                <v:textbox>
                  <w:txbxContent>
                    <w:tbl>
                      <w:tblPr>
                        <w:tblW w:w="5457" w:type="dxa"/>
                        <w:jc w:val="left"/>
                        <w:tblInd w:w="0" w:type="dxa"/>
                        <w:tblLayout w:type="fixed"/>
                        <w:tblCellMar>
                          <w:top w:w="28" w:type="dxa"/>
                          <w:left w:w="28" w:type="dxa"/>
                          <w:bottom w:w="28" w:type="dxa"/>
                          <w:right w:w="28" w:type="dxa"/>
                        </w:tblCellMar>
                      </w:tblPr>
                      <w:tblGrid>
                        <w:gridCol w:w="4441"/>
                        <w:gridCol w:w="1016"/>
                      </w:tblGrid>
                      <w:tr>
                        <w:trPr/>
                        <w:tc>
                          <w:tcPr>
                            <w:tcW w:w="444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left"/>
                              <w:rPr>
                                <w:sz w:val="4"/>
                                <w:szCs w:val="4"/>
                              </w:rPr>
                            </w:pPr>
                            <w:r>
                              <w:rPr>
                                <w:sz w:val="4"/>
                                <w:szCs w:val="4"/>
                              </w:rPr>
                            </w:r>
                          </w:p>
                        </w:tc>
                        <w:tc>
                          <w:tcPr>
                            <w:tcW w:w="10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7">
                              <w:r>
                                <w:rPr>
                                  <w:rStyle w:val="InternetLink"/>
                                  <w:rFonts w:ascii="Calibri;sans-serif" w:hAnsi="Calibri;sans-serif"/>
                                  <w:b/>
                                  <w:i w:val="false"/>
                                  <w:caps w:val="false"/>
                                  <w:smallCaps w:val="false"/>
                                  <w:strike w:val="false"/>
                                  <w:dstrike w:val="false"/>
                                  <w:color w:val="007681"/>
                                  <w:sz w:val="20"/>
                                  <w:u w:val="single"/>
                                  <w:effect w:val="none"/>
                                </w:rPr>
                                <w:t>Executive Summary &amp; Financial Highlights</w:t>
                              </w:r>
                            </w:hyperlink>
                          </w:p>
                        </w:tc>
                        <w:tc>
                          <w:tcPr>
                            <w:tcW w:w="101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10">
                              <w:r>
                                <w:rPr>
                                  <w:rStyle w:val="InternetLink"/>
                                  <w:rFonts w:ascii="Calibri;sans-serif" w:hAnsi="Calibri;sans-serif"/>
                                  <w:b w:val="false"/>
                                  <w:i w:val="false"/>
                                  <w:caps w:val="false"/>
                                  <w:smallCaps w:val="false"/>
                                  <w:strike w:val="false"/>
                                  <w:dstrike w:val="false"/>
                                  <w:color w:val="000000"/>
                                  <w:sz w:val="20"/>
                                  <w:u w:val="single"/>
                                  <w:effect w:val="none"/>
                                </w:rPr>
                                <w:t>Executive Summary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3">
                              <w:r>
                                <w:rPr>
                                  <w:rStyle w:val="InternetLink"/>
                                  <w:rFonts w:ascii="Calibri;sans-serif" w:hAnsi="Calibri;sans-serif"/>
                                  <w:b w:val="false"/>
                                  <w:i w:val="false"/>
                                  <w:caps w:val="false"/>
                                  <w:smallCaps w:val="false"/>
                                  <w:strike w:val="false"/>
                                  <w:dstrike w:val="false"/>
                                  <w:color w:val="000000"/>
                                  <w:sz w:val="20"/>
                                  <w:u w:val="single"/>
                                  <w:effect w:val="none"/>
                                </w:rPr>
                                <w:t>Financial Highlights</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28">
                              <w:r>
                                <w:rPr>
                                  <w:rStyle w:val="InternetLink"/>
                                  <w:rFonts w:ascii="Calibri;sans-serif" w:hAnsi="Calibri;sans-serif"/>
                                  <w:b/>
                                  <w:i w:val="false"/>
                                  <w:caps w:val="false"/>
                                  <w:smallCaps w:val="false"/>
                                  <w:strike w:val="false"/>
                                  <w:dstrike w:val="false"/>
                                  <w:color w:val="007681"/>
                                  <w:sz w:val="20"/>
                                  <w:u w:val="single"/>
                                  <w:effect w:val="none"/>
                                </w:rPr>
                                <w:t>Capital Information</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31">
                              <w:r>
                                <w:rPr>
                                  <w:rStyle w:val="InternetLink"/>
                                  <w:rFonts w:ascii="Calibri;sans-serif" w:hAnsi="Calibri;sans-serif"/>
                                  <w:b w:val="false"/>
                                  <w:i w:val="false"/>
                                  <w:caps w:val="false"/>
                                  <w:smallCaps w:val="false"/>
                                  <w:strike w:val="false"/>
                                  <w:dstrike w:val="false"/>
                                  <w:color w:val="000000"/>
                                  <w:sz w:val="20"/>
                                  <w:u w:val="single"/>
                                  <w:effect w:val="none"/>
                                </w:rPr>
                                <w:t>Capital Information and Market Capitalization</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34">
                              <w:r>
                                <w:rPr>
                                  <w:rStyle w:val="InternetLink"/>
                                  <w:rFonts w:ascii="Calibri;sans-serif" w:hAnsi="Calibri;sans-serif"/>
                                  <w:b w:val="false"/>
                                  <w:i w:val="false"/>
                                  <w:caps w:val="false"/>
                                  <w:smallCaps w:val="false"/>
                                  <w:strike w:val="false"/>
                                  <w:dstrike w:val="false"/>
                                  <w:color w:val="000000"/>
                                  <w:sz w:val="20"/>
                                  <w:u w:val="single"/>
                                  <w:effect w:val="none"/>
                                </w:rPr>
                                <w:t>Changes in Total Common and Equivalent Shares/Units</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37">
                              <w:r>
                                <w:rPr>
                                  <w:rStyle w:val="InternetLink"/>
                                  <w:rFonts w:ascii="Calibri;sans-serif" w:hAnsi="Calibri;sans-serif"/>
                                  <w:b/>
                                  <w:i w:val="false"/>
                                  <w:caps w:val="false"/>
                                  <w:smallCaps w:val="false"/>
                                  <w:strike w:val="false"/>
                                  <w:dstrike w:val="false"/>
                                  <w:color w:val="007681"/>
                                  <w:sz w:val="20"/>
                                  <w:u w:val="single"/>
                                  <w:effect w:val="none"/>
                                </w:rPr>
                                <w:t>Financial Data</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40">
                              <w:r>
                                <w:rPr>
                                  <w:rStyle w:val="InternetLink"/>
                                  <w:rFonts w:ascii="Calibri;sans-serif" w:hAnsi="Calibri;sans-serif"/>
                                  <w:b w:val="false"/>
                                  <w:i w:val="false"/>
                                  <w:caps w:val="false"/>
                                  <w:smallCaps w:val="false"/>
                                  <w:strike w:val="false"/>
                                  <w:dstrike w:val="false"/>
                                  <w:color w:val="000000"/>
                                  <w:sz w:val="20"/>
                                  <w:u w:val="single"/>
                                  <w:effect w:val="none"/>
                                </w:rPr>
                                <w:t>Consolidated Statements of Operations (Unaudited)</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43">
                              <w:r>
                                <w:rPr>
                                  <w:rStyle w:val="InternetLink"/>
                                  <w:rFonts w:ascii="Calibri;sans-serif" w:hAnsi="Calibri;sans-serif"/>
                                  <w:b w:val="false"/>
                                  <w:i w:val="false"/>
                                  <w:caps w:val="false"/>
                                  <w:smallCaps w:val="false"/>
                                  <w:strike w:val="false"/>
                                  <w:dstrike w:val="false"/>
                                  <w:color w:val="000000"/>
                                  <w:sz w:val="20"/>
                                  <w:u w:val="single"/>
                                  <w:effect w:val="none"/>
                                </w:rPr>
                                <w:t>Consolidated Balance Sheet (Unaudited)</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46">
                              <w:r>
                                <w:rPr>
                                  <w:rStyle w:val="InternetLink"/>
                                  <w:rFonts w:ascii="Calibri;sans-serif" w:hAnsi="Calibri;sans-serif"/>
                                  <w:b w:val="false"/>
                                  <w:i w:val="false"/>
                                  <w:caps w:val="false"/>
                                  <w:smallCaps w:val="false"/>
                                  <w:strike w:val="false"/>
                                  <w:dstrike w:val="false"/>
                                  <w:color w:val="000000"/>
                                  <w:sz w:val="20"/>
                                  <w:u w:val="single"/>
                                  <w:effect w:val="none"/>
                                </w:rPr>
                                <w:t>Non-GAAP Pro Rata Financial Information (Unaudited)</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58">
                              <w:r>
                                <w:rPr>
                                  <w:rStyle w:val="InternetLink"/>
                                  <w:rFonts w:ascii="Calibri;sans-serif" w:hAnsi="Calibri;sans-serif"/>
                                  <w:b w:val="false"/>
                                  <w:i w:val="false"/>
                                  <w:caps w:val="false"/>
                                  <w:smallCaps w:val="false"/>
                                  <w:strike w:val="false"/>
                                  <w:dstrike w:val="false"/>
                                  <w:color w:val="000000"/>
                                  <w:sz w:val="20"/>
                                  <w:u w:val="single"/>
                                  <w:effect w:val="none"/>
                                </w:rPr>
                                <w:t>Supplemental FFO Information</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61">
                              <w:r>
                                <w:rPr>
                                  <w:rStyle w:val="InternetLink"/>
                                  <w:rFonts w:ascii="Calibri;sans-serif" w:hAnsi="Calibri;sans-serif"/>
                                  <w:b w:val="false"/>
                                  <w:i w:val="false"/>
                                  <w:caps w:val="false"/>
                                  <w:smallCaps w:val="false"/>
                                  <w:strike w:val="false"/>
                                  <w:dstrike w:val="false"/>
                                  <w:color w:val="000000"/>
                                  <w:sz w:val="20"/>
                                  <w:u w:val="single"/>
                                  <w:effect w:val="none"/>
                                </w:rPr>
                                <w:t>Capital Expenditures</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64">
                              <w:r>
                                <w:rPr>
                                  <w:rStyle w:val="InternetLink"/>
                                  <w:rFonts w:ascii="Calibri;sans-serif" w:hAnsi="Calibri;sans-serif"/>
                                  <w:b w:val="false"/>
                                  <w:i w:val="false"/>
                                  <w:caps w:val="false"/>
                                  <w:smallCaps w:val="false"/>
                                  <w:strike w:val="false"/>
                                  <w:dstrike w:val="false"/>
                                  <w:color w:val="000000"/>
                                  <w:sz w:val="20"/>
                                  <w:u w:val="single"/>
                                  <w:effect w:val="none"/>
                                </w:rPr>
                                <w:t xml:space="preserve">Asset Dispositions / Loan Give-Backs </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67">
                              <w:r>
                                <w:rPr>
                                  <w:rStyle w:val="InternetLink"/>
                                  <w:rFonts w:ascii="Calibri;sans-serif" w:hAnsi="Calibri;sans-serif"/>
                                  <w:b/>
                                  <w:i w:val="false"/>
                                  <w:caps w:val="false"/>
                                  <w:smallCaps w:val="false"/>
                                  <w:strike w:val="false"/>
                                  <w:dstrike w:val="false"/>
                                  <w:color w:val="007681"/>
                                  <w:sz w:val="20"/>
                                  <w:u w:val="single"/>
                                  <w:effect w:val="none"/>
                                </w:rPr>
                                <w:t>Operational Data</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r>
                              <w:rPr>
                                <w:rFonts w:ascii="Calibri;sans-serif" w:hAnsi="Calibri;sans-serif"/>
                                <w:b w:val="false"/>
                                <w:i w:val="false"/>
                                <w:caps w:val="false"/>
                                <w:smallCaps w:val="false"/>
                                <w:sz w:val="20"/>
                              </w:rPr>
                              <w:t xml:space="preserve">Trailing Twelve Month </w:t>
                            </w:r>
                            <w:hyperlink w:anchor="i171e345441654a1b89fff461f14abe70_70">
                              <w:r>
                                <w:rPr>
                                  <w:rStyle w:val="InternetLink"/>
                                  <w:rFonts w:ascii="Calibri;sans-serif" w:hAnsi="Calibri;sans-serif"/>
                                  <w:b w:val="false"/>
                                  <w:i w:val="false"/>
                                  <w:caps w:val="false"/>
                                  <w:smallCaps w:val="false"/>
                                  <w:strike w:val="false"/>
                                  <w:dstrike w:val="false"/>
                                  <w:color w:val="000000"/>
                                  <w:sz w:val="20"/>
                                  <w:u w:val="single"/>
                                  <w:effect w:val="none"/>
                                </w:rPr>
                                <w:t>Sales Per Square Foot</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79">
                              <w:r>
                                <w:rPr>
                                  <w:rStyle w:val="InternetLink"/>
                                  <w:rFonts w:ascii="Calibri;sans-serif" w:hAnsi="Calibri;sans-serif"/>
                                  <w:b w:val="false"/>
                                  <w:i w:val="false"/>
                                  <w:caps w:val="false"/>
                                  <w:smallCaps w:val="false"/>
                                  <w:strike w:val="false"/>
                                  <w:dstrike w:val="false"/>
                                  <w:color w:val="000000"/>
                                  <w:sz w:val="20"/>
                                  <w:u w:val="single"/>
                                  <w:effect w:val="none"/>
                                </w:rPr>
                                <w:t>Portfolio Occupancy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82">
                              <w:r>
                                <w:rPr>
                                  <w:rStyle w:val="InternetLink"/>
                                  <w:rFonts w:ascii="Calibri;sans-serif" w:hAnsi="Calibri;sans-serif"/>
                                  <w:b w:val="false"/>
                                  <w:i w:val="false"/>
                                  <w:caps w:val="false"/>
                                  <w:smallCaps w:val="false"/>
                                  <w:strike w:val="false"/>
                                  <w:dstrike w:val="false"/>
                                  <w:color w:val="000000"/>
                                  <w:sz w:val="20"/>
                                  <w:u w:val="single"/>
                                  <w:effect w:val="none"/>
                                </w:rPr>
                                <w:t>Average Base Rent Per Square Foot</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85">
                              <w:r>
                                <w:rPr>
                                  <w:rStyle w:val="InternetLink"/>
                                  <w:rFonts w:ascii="Calibri;sans-serif" w:hAnsi="Calibri;sans-serif"/>
                                  <w:b w:val="false"/>
                                  <w:i w:val="false"/>
                                  <w:caps w:val="false"/>
                                  <w:smallCaps w:val="false"/>
                                  <w:strike w:val="false"/>
                                  <w:dstrike w:val="false"/>
                                  <w:color w:val="000000"/>
                                  <w:sz w:val="20"/>
                                  <w:u w:val="single"/>
                                  <w:effect w:val="none"/>
                                </w:rPr>
                                <w:t>Cost of Occupancy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88">
                              <w:r>
                                <w:rPr>
                                  <w:rStyle w:val="InternetLink"/>
                                  <w:rFonts w:ascii="Calibri;sans-serif" w:hAnsi="Calibri;sans-serif"/>
                                  <w:b w:val="false"/>
                                  <w:i w:val="false"/>
                                  <w:caps w:val="false"/>
                                  <w:smallCaps w:val="false"/>
                                  <w:strike w:val="false"/>
                                  <w:dstrike w:val="false"/>
                                  <w:color w:val="000000"/>
                                  <w:sz w:val="20"/>
                                  <w:u w:val="single"/>
                                  <w:effect w:val="none"/>
                                </w:rPr>
                                <w:t>Percentage of Net Operating Income by State</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91">
                              <w:r>
                                <w:rPr>
                                  <w:rStyle w:val="InternetLink"/>
                                  <w:rFonts w:ascii="Calibri;sans-serif" w:hAnsi="Calibri;sans-serif"/>
                                  <w:b w:val="false"/>
                                  <w:i w:val="false"/>
                                  <w:caps w:val="false"/>
                                  <w:smallCaps w:val="false"/>
                                  <w:strike w:val="false"/>
                                  <w:dstrike w:val="false"/>
                                  <w:color w:val="000000"/>
                                  <w:sz w:val="20"/>
                                  <w:u w:val="single"/>
                                  <w:effect w:val="none"/>
                                </w:rPr>
                                <w:t>Property Listing</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94">
                              <w:r>
                                <w:rPr>
                                  <w:rStyle w:val="InternetLink"/>
                                  <w:rFonts w:ascii="Calibri;sans-serif" w:hAnsi="Calibri;sans-serif"/>
                                  <w:b w:val="false"/>
                                  <w:i w:val="false"/>
                                  <w:caps w:val="false"/>
                                  <w:smallCaps w:val="false"/>
                                  <w:strike w:val="false"/>
                                  <w:dstrike w:val="false"/>
                                  <w:color w:val="000000"/>
                                  <w:sz w:val="20"/>
                                  <w:u w:val="single"/>
                                  <w:effect w:val="none"/>
                                </w:rPr>
                                <w:t>Joint Venture List</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97">
                              <w:r>
                                <w:rPr>
                                  <w:rStyle w:val="InternetLink"/>
                                  <w:rFonts w:ascii="Calibri;sans-serif" w:hAnsi="Calibri;sans-serif"/>
                                  <w:b/>
                                  <w:i w:val="false"/>
                                  <w:caps w:val="false"/>
                                  <w:smallCaps w:val="false"/>
                                  <w:strike w:val="false"/>
                                  <w:dstrike w:val="false"/>
                                  <w:color w:val="007681"/>
                                  <w:sz w:val="20"/>
                                  <w:u w:val="single"/>
                                  <w:effect w:val="none"/>
                                </w:rPr>
                                <w:t>Balance Sheet</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00">
                              <w:r>
                                <w:rPr>
                                  <w:rStyle w:val="InternetLink"/>
                                  <w:rFonts w:ascii="Calibri;sans-serif" w:hAnsi="Calibri;sans-serif"/>
                                  <w:b w:val="false"/>
                                  <w:i w:val="false"/>
                                  <w:caps w:val="false"/>
                                  <w:smallCaps w:val="false"/>
                                  <w:strike w:val="false"/>
                                  <w:dstrike w:val="false"/>
                                  <w:color w:val="000000"/>
                                  <w:sz w:val="20"/>
                                  <w:u w:val="single"/>
                                  <w:effect w:val="none"/>
                                </w:rPr>
                                <w:t xml:space="preserve">Net Debt to Adjusted EBITDA </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103">
                              <w:r>
                                <w:rPr>
                                  <w:rStyle w:val="InternetLink"/>
                                  <w:rFonts w:ascii="Calibri;sans-serif" w:hAnsi="Calibri;sans-serif"/>
                                  <w:b w:val="false"/>
                                  <w:i w:val="false"/>
                                  <w:caps w:val="false"/>
                                  <w:smallCaps w:val="false"/>
                                  <w:strike w:val="false"/>
                                  <w:dstrike w:val="false"/>
                                  <w:color w:val="000000"/>
                                  <w:sz w:val="20"/>
                                  <w:u w:val="single"/>
                                  <w:effect w:val="none"/>
                                </w:rPr>
                                <w:t>Debt Summary</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06">
                              <w:r>
                                <w:rPr>
                                  <w:rStyle w:val="InternetLink"/>
                                  <w:rFonts w:ascii="Calibri;sans-serif" w:hAnsi="Calibri;sans-serif"/>
                                  <w:b w:val="false"/>
                                  <w:i w:val="false"/>
                                  <w:caps w:val="false"/>
                                  <w:smallCaps w:val="false"/>
                                  <w:strike w:val="false"/>
                                  <w:dstrike w:val="false"/>
                                  <w:color w:val="000000"/>
                                  <w:sz w:val="20"/>
                                  <w:u w:val="single"/>
                                  <w:effect w:val="none"/>
                                </w:rPr>
                                <w:t>Outstanding Debt by Maturity Date</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lineRule="atLeast" w:line="150" w:before="0" w:after="0"/>
                              <w:jc w:val="left"/>
                              <w:rPr/>
                            </w:pPr>
                            <w:hyperlink w:anchor="i171e345441654a1b89fff461f14abe70_109">
                              <w:r>
                                <w:rPr>
                                  <w:rStyle w:val="InternetLink"/>
                                  <w:rFonts w:ascii="Calibri;sans-serif" w:hAnsi="Calibri;sans-serif"/>
                                  <w:b/>
                                  <w:i w:val="false"/>
                                  <w:caps w:val="false"/>
                                  <w:smallCaps w:val="false"/>
                                  <w:strike w:val="false"/>
                                  <w:dstrike w:val="false"/>
                                  <w:color w:val="007681"/>
                                  <w:sz w:val="20"/>
                                  <w:u w:val="single"/>
                                  <w:effect w:val="none"/>
                                </w:rPr>
                                <w:t>Development and Redevelopment Pipeline Forecast</w:t>
                              </w:r>
                            </w:hyperlink>
                          </w:p>
                        </w:tc>
                        <w:tc>
                          <w:tcPr>
                            <w:tcW w:w="1016" w:type="dxa"/>
                            <w:tcBorders/>
                            <w:shd w:fill="FFFFFF" w:val="clear"/>
                            <w:vAlign w:val="center"/>
                          </w:tcPr>
                          <w:p>
                            <w:pPr>
                              <w:pStyle w:val="TableContents"/>
                              <w:bidi w:val="0"/>
                              <w:spacing w:before="0" w:after="283"/>
                              <w:jc w:val="left"/>
                              <w:rPr>
                                <w:sz w:val="4"/>
                                <w:szCs w:val="4"/>
                              </w:rPr>
                            </w:pPr>
                            <w:r>
                              <w:rPr>
                                <w:sz w:val="4"/>
                                <w:szCs w:val="4"/>
                              </w:rPr>
                            </w:r>
                          </w:p>
                        </w:tc>
                      </w:tr>
                      <w:tr>
                        <w:trPr/>
                        <w:tc>
                          <w:tcPr>
                            <w:tcW w:w="4441" w:type="dxa"/>
                            <w:tcBorders/>
                            <w:shd w:fill="F5F5F5" w:val="clear"/>
                            <w:vAlign w:val="center"/>
                          </w:tcPr>
                          <w:p>
                            <w:pPr>
                              <w:pStyle w:val="TableContents"/>
                              <w:bidi w:val="0"/>
                              <w:spacing w:lineRule="atLeast" w:line="150" w:before="0" w:after="0"/>
                              <w:jc w:val="left"/>
                              <w:rPr/>
                            </w:pPr>
                            <w:hyperlink w:anchor="i171e345441654a1b89fff461f14abe70_112">
                              <w:r>
                                <w:rPr>
                                  <w:rStyle w:val="InternetLink"/>
                                  <w:rFonts w:ascii="Calibri;sans-serif" w:hAnsi="Calibri;sans-serif"/>
                                  <w:b/>
                                  <w:i w:val="false"/>
                                  <w:caps w:val="false"/>
                                  <w:smallCaps w:val="false"/>
                                  <w:strike w:val="false"/>
                                  <w:dstrike w:val="false"/>
                                  <w:color w:val="007681"/>
                                  <w:sz w:val="20"/>
                                  <w:u w:val="single"/>
                                  <w:effect w:val="none"/>
                                </w:rPr>
                                <w:t>Corporate Information</w:t>
                              </w:r>
                            </w:hyperlink>
                          </w:p>
                        </w:tc>
                        <w:tc>
                          <w:tcPr>
                            <w:tcW w:w="1016"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6238875</wp:posOffset>
                </wp:positionH>
                <wp:positionV relativeFrom="line">
                  <wp:posOffset>635</wp:posOffset>
                </wp:positionV>
                <wp:extent cx="561975" cy="123825"/>
                <wp:effectExtent l="0" t="0" r="0" b="0"/>
                <wp:wrapNone/>
                <wp:docPr id="10" name="Frame8"/>
                <a:graphic xmlns:a="http://schemas.openxmlformats.org/drawingml/2006/main">
                  <a:graphicData uri="http://schemas.microsoft.com/office/word/2010/wordprocessingShape">
                    <wps:wsp>
                      <wps:cNvSpPr txBox="1"/>
                      <wps:spPr>
                        <a:xfrm>
                          <a:off x="0" y="0"/>
                          <a:ext cx="56197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6"/>
                                <w:u w:val="none"/>
                                <w:effect w:val="none"/>
                              </w:rPr>
                            </w:pPr>
                            <w:r>
                              <w:rPr>
                                <w:rFonts w:ascii="Calibri;sans-serif" w:hAnsi="Calibri;sans-serif"/>
                                <w:b/>
                                <w:i w:val="false"/>
                                <w:caps w:val="false"/>
                                <w:smallCaps w:val="false"/>
                                <w:strike w:val="false"/>
                                <w:dstrike w:val="false"/>
                                <w:color w:val="007681"/>
                                <w:sz w:val="16"/>
                                <w:u w:val="none"/>
                                <w:effect w:val="none"/>
                              </w:rPr>
                              <w:t>Page No.</w:t>
                            </w:r>
                          </w:p>
                        </w:txbxContent>
                      </wps:txbx>
                      <wps:bodyPr anchor="t" lIns="0" tIns="0" rIns="0" bIns="0">
                        <a:noAutofit/>
                      </wps:bodyPr>
                    </wps:wsp>
                  </a:graphicData>
                </a:graphic>
              </wp:anchor>
            </w:drawing>
          </mc:Choice>
          <mc:Fallback>
            <w:pict>
              <v:rect style="position:absolute;rotation:-0;width:44.25pt;height:9.75pt;mso-wrap-distance-left:0pt;mso-wrap-distance-right:0pt;mso-wrap-distance-top:0pt;mso-wrap-distance-bottom:0pt;margin-top:0pt;mso-position-vertical:top;mso-position-vertical-relative:text;margin-left:491.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6"/>
                          <w:u w:val="none"/>
                          <w:effect w:val="none"/>
                        </w:rPr>
                      </w:pPr>
                      <w:r>
                        <w:rPr>
                          <w:rFonts w:ascii="Calibri;sans-serif" w:hAnsi="Calibri;sans-serif"/>
                          <w:b/>
                          <w:i w:val="false"/>
                          <w:caps w:val="false"/>
                          <w:smallCaps w:val="false"/>
                          <w:strike w:val="false"/>
                          <w:dstrike w:val="false"/>
                          <w:color w:val="007681"/>
                          <w:sz w:val="16"/>
                          <w:u w:val="none"/>
                          <w:effect w:val="none"/>
                        </w:rPr>
                        <w:t>Page No.</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40">
                <wp:simplePos x="0" y="0"/>
                <wp:positionH relativeFrom="page">
                  <wp:posOffset>276225</wp:posOffset>
                </wp:positionH>
                <wp:positionV relativeFrom="line">
                  <wp:posOffset>635</wp:posOffset>
                </wp:positionV>
                <wp:extent cx="7000875" cy="689610"/>
                <wp:effectExtent l="0" t="0" r="0" b="0"/>
                <wp:wrapNone/>
                <wp:docPr id="11" name="Frame36"/>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Executive Summary</w:t>
      </w:r>
    </w:p>
    <w:p>
      <w:pPr>
        <w:pStyle w:val="TextBody"/>
        <w:bidi w:val="0"/>
        <w:spacing w:lineRule="atLeast" w:line="150" w:before="0" w:after="0"/>
        <w:jc w:val="left"/>
        <w:rPr>
          <w:rFonts w:ascii="Calibri;sans-serif" w:hAnsi="Calibri;sans-serif"/>
          <w:b/>
          <w:i w:val="false"/>
          <w:caps w:val="false"/>
          <w:smallCaps w:val="false"/>
          <w:strike w:val="false"/>
          <w:dstrike w:val="false"/>
          <w:color w:val="FFFFFF"/>
          <w:sz w:val="20"/>
          <w:u w:val="none"/>
          <w:effect w:val="none"/>
          <w:shd w:fill="E4E4E4" w:val="clear"/>
        </w:rPr>
      </w:pPr>
      <w:r>
        <w:rPr>
          <w:rFonts w:ascii="Calibri;sans-serif" w:hAnsi="Calibri;sans-serif"/>
          <w:b/>
          <w:i w:val="false"/>
          <w:caps w:val="false"/>
          <w:smallCaps w:val="false"/>
          <w:strike w:val="false"/>
          <w:dstrike w:val="false"/>
          <w:color w:val="FFFFFF"/>
          <w:sz w:val="20"/>
          <w:u w:val="none"/>
          <w:effect w:val="none"/>
          <w:shd w:fill="E4E4E4" w:val="clear"/>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shd w:fill="E4E4E4" w:val="clear"/>
        </w:rPr>
        <w:drawing>
          <wp:inline distT="0" distB="0" distL="0" distR="0">
            <wp:extent cx="2292985" cy="4572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4"/>
                    <a:stretch>
                      <a:fillRect/>
                    </a:stretch>
                  </pic:blipFill>
                  <pic:spPr bwMode="auto">
                    <a:xfrm>
                      <a:off x="0" y="0"/>
                      <a:ext cx="2292985" cy="457200"/>
                    </a:xfrm>
                    <a:prstGeom prst="rect">
                      <a:avLst/>
                    </a:prstGeom>
                  </pic:spPr>
                </pic:pic>
              </a:graphicData>
            </a:graphic>
          </wp:inline>
        </w:drawing>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As a leading owner, operator and developer of high-quality retail real estate in densely populated and attractive U.S. markets, our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portfolio is concentrated in California, the Pacific Northwest, Phoenix/Scottsdale, and the Metro New York to Washington, D.C.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corridor.  Developing and managing properties that serve as community cornerstones, we currently own approximately 40 million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square feet of real estate, consisting primarily of interests in 37 regional retail centers, and one community/power shopping center.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We are firmly dedicated to driving long-term shareholder value and to advancing environmental goals, social good and sound corporate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governance. </w:t>
      </w:r>
    </w:p>
    <w:p>
      <w:pPr>
        <w:pStyle w:val="TextBody"/>
        <w:bidi w:val="0"/>
        <w:spacing w:lineRule="atLeast" w:line="150" w:before="0" w:after="0"/>
        <w:jc w:val="left"/>
        <w:rPr>
          <w:rFonts w:ascii="Calibri;sans-serif" w:hAnsi="Calibri;sans-serif"/>
          <w:b/>
          <w:i w:val="false"/>
          <w:caps w:val="false"/>
          <w:smallCaps w:val="false"/>
          <w:color w:val="007681"/>
          <w:sz w:val="20"/>
          <w:u w:val="single"/>
          <w:shd w:fill="E4E4E4" w:val="clear"/>
        </w:rPr>
      </w:pPr>
      <w:r>
        <w:rPr>
          <w:rFonts w:ascii="Calibri;sans-serif" w:hAnsi="Calibri;sans-serif"/>
          <w:b/>
          <w:i w:val="false"/>
          <w:caps w:val="false"/>
          <w:smallCaps w:val="false"/>
          <w:color w:val="007681"/>
          <w:sz w:val="20"/>
          <w:u w:val="single"/>
          <w:shd w:fill="E4E4E4" w:val="clear"/>
        </w:rPr>
        <w:t>Results for the Quarter:</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 net loss attributable to the Company was $27.1 million, or $0.10 per share-diluted, during the second quarter of 2026, compared to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net loss attributable to the Company of $40.9 million, or $0.16 per share-diluted, for the quarter ended June 30, 2025.  The change in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net loss between the second quarter of 2026 compared to the same period in 2025 is primarily due to the Company recognizing a gain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on sale of assets in the second quarter of 2026.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Funds from Operations (“FFO”), as adjusted, was $100.4 million, or $0.35 per share-diluted, during the second quarter of 2026,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compared to $88.7 million, or $0.34 per share-diluted, for FFO, as adjusted, for the quarter ended June 30, 2025.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Go-Forward Portfolio Centers net operating income (“NOI”), excluding lease termination income, increased 3.8% in the second quarter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of 2026 compared to the second quarter of 2025.</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Portfolio tenant sales per square foot for spaces less than 10,000 square feet for the twelve months ended June 30, 2026 were $919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compared to $849 for the twelve months ended June 30, 2025 and $899 for the twelve months ended March 31, 2026. Go-Forward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Portfolio Centers sales per square foot for spaces less than 10,000 square feet for the twelve months ended June 30, 2026 were $954.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Leased portfolio occupancy as of June 30, 2026 was 94.0%, a 2.0% increase compared to the 92.0% occupancy rate at June 30, 2025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 0.6% increase compared to the 93.4% occupancy rate at March 31, 2026.  Go-Forward Portfolio Center leased occupancy as of June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30, 2026 was 95.5%.</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During the second quarter of 2026, we signed approximately 1.3 million square feet of leases on a comparable center basis, including a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1.0% year-over-year increase in new-store leased square footage.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New store leases are expected to produce total gross revenue of approximately $124 million at our share in excess of the revenue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generated in 2024 from prior uses in those same spaces. This new store leasing pipeline represents a cumulative and incremental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estimate and includes open stores, leases signed not open, and leases in documentation that will or have commenced from 2024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through 2028.    </w:t>
      </w:r>
    </w:p>
    <w:p>
      <w:pPr>
        <w:pStyle w:val="TextBody"/>
        <w:bidi w:val="0"/>
        <w:spacing w:lineRule="atLeast" w:line="150"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p>
    <w:p>
      <w:pPr>
        <w:pStyle w:val="TextBody"/>
        <w:bidi w:val="0"/>
        <w:spacing w:lineRule="atLeast" w:line="150" w:before="0" w:after="0"/>
        <w:jc w:val="left"/>
        <w:rPr>
          <w:rFonts w:ascii="Calibri;sans-serif" w:hAnsi="Calibri;sans-serif"/>
          <w:b/>
          <w:i w:val="false"/>
          <w:caps w:val="false"/>
          <w:smallCaps w:val="false"/>
          <w:color w:val="007681"/>
          <w:sz w:val="20"/>
          <w:u w:val="single"/>
          <w:shd w:fill="E4E4E4" w:val="clear"/>
        </w:rPr>
      </w:pPr>
      <w:r>
        <w:rPr>
          <w:rFonts w:ascii="Calibri;sans-serif" w:hAnsi="Calibri;sans-serif"/>
          <w:b/>
          <w:i w:val="false"/>
          <w:caps w:val="false"/>
          <w:smallCaps w:val="false"/>
          <w:color w:val="007681"/>
          <w:sz w:val="20"/>
          <w:u w:val="single"/>
          <w:shd w:fill="E4E4E4" w:val="clear"/>
        </w:rPr>
        <w:t>Management Commentary:</w:t>
      </w:r>
    </w:p>
    <w:p>
      <w:pPr>
        <w:pStyle w:val="TextBody"/>
        <w:bidi w:val="0"/>
        <w:spacing w:lineRule="atLeast" w:line="150"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w:t>
      </w:r>
      <w:r>
        <w:rPr>
          <w:rFonts w:ascii="Calibri;sans-serif" w:hAnsi="Calibri;sans-serif"/>
          <w:b w:val="false"/>
          <w:i w:val="false"/>
          <w:caps w:val="false"/>
          <w:smallCaps w:val="false"/>
          <w:strike w:val="false"/>
          <w:dstrike w:val="false"/>
          <w:sz w:val="20"/>
          <w:u w:val="none"/>
          <w:effect w:val="none"/>
          <w:shd w:fill="E4E4E4" w:val="clear"/>
        </w:rPr>
        <w:t xml:space="preserve">The second quarter results reflect the continued execution of our Path Forward Plan,” said Jack Hsieh, President and Chief Executive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Officer, Macerich. “Go-Forward Portfolio NOI grew 3.8%, our signed-not-open pipeline reached $124 million, and our leasing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speedometer is at 88%, exceeding our 85% mid-year target. With the leasing phase of the Path Forward Plan substantially complete, we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are focused on conversion- getting tenants built out, open and paying rent which will drive center-wide traffic, increase sales and NOI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growth." </w:t>
      </w:r>
    </w:p>
    <w:p>
      <w:pPr>
        <w:pStyle w:val="TextBody"/>
        <w:bidi w:val="0"/>
        <w:spacing w:lineRule="atLeast" w:line="150" w:before="0" w:after="0"/>
        <w:jc w:val="left"/>
        <w:rPr>
          <w:caps w:val="false"/>
          <w:smallCaps w:val="false"/>
          <w:shd w:fill="E4E4E4" w:val="clear"/>
        </w:rPr>
      </w:pPr>
      <w:r>
        <w:rPr>
          <w:caps w:val="false"/>
          <w:smallCaps w:val="false"/>
          <w:shd w:fill="E4E4E4" w:val="clear"/>
        </w:rPr>
        <w:t>“</w:t>
      </w:r>
      <w:r>
        <w:rPr>
          <w:rFonts w:ascii="Calibri;sans-serif" w:hAnsi="Calibri;sans-serif"/>
          <w:b w:val="false"/>
          <w:i w:val="false"/>
          <w:caps w:val="false"/>
          <w:smallCaps w:val="false"/>
          <w:sz w:val="20"/>
          <w:shd w:fill="E4E4E4" w:val="clear"/>
        </w:rPr>
        <w:t xml:space="preserve">That scarcity of space is one of the goals of our Path Forward Plan. Roughly 90% of our Go-Forward NOI comes from Class A assets in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supply-constrained markets, our sales productivity continues to set company records, and there is effectively no new supply of regional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malls. The strongest retailers are concentrating their demand on centers like ours, and Gen Z – on pace to become the country’s largest </w:t>
      </w:r>
    </w:p>
    <w:p>
      <w:pPr>
        <w:pStyle w:val="TextBody"/>
        <w:bidi w:val="0"/>
        <w:spacing w:lineRule="atLeast" w:line="150" w:before="0" w:after="0"/>
        <w:jc w:val="left"/>
        <w:rPr>
          <w:rFonts w:ascii="Arial;sans-serif" w:hAnsi="Arial;sans-serif"/>
          <w:shd w:fill="E4E4E4" w:val="clear"/>
        </w:rPr>
      </w:pPr>
      <w:r>
        <w:rPr>
          <w:rFonts w:ascii="Calibri;sans-serif" w:hAnsi="Calibri;sans-serif"/>
          <w:b w:val="false"/>
          <w:i w:val="false"/>
          <w:caps w:val="false"/>
          <w:smallCaps w:val="false"/>
          <w:sz w:val="20"/>
          <w:shd w:fill="E4E4E4" w:val="clear"/>
        </w:rPr>
        <w:t xml:space="preserve">spending demographic and drawn to physical, experiential retail – is a sustainable tailwind. </w:t>
      </w:r>
      <w:r>
        <w:rPr>
          <w:rFonts w:ascii="Calibri;sans-serif" w:hAnsi="Calibri;sans-serif"/>
          <w:b w:val="false"/>
          <w:i w:val="false"/>
          <w:caps w:val="false"/>
          <w:smallCaps w:val="false"/>
          <w:strike w:val="false"/>
          <w:dstrike w:val="false"/>
          <w:sz w:val="20"/>
          <w:u w:val="none"/>
          <w:effect w:val="none"/>
          <w:shd w:fill="E4E4E4" w:val="clear"/>
        </w:rPr>
        <w:t xml:space="preserve">Our teams are already leasing into 2029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2030 as less space remains available in our best centers.”</w:t>
      </w:r>
    </w:p>
    <w:p>
      <w:pPr>
        <w:pStyle w:val="TextBody"/>
        <w:bidi w:val="0"/>
        <w:spacing w:lineRule="atLeast" w:line="150" w:before="0" w:after="0"/>
        <w:jc w:val="left"/>
        <w:rPr>
          <w:caps w:val="false"/>
          <w:smallCaps w:val="false"/>
          <w:shd w:fill="E4E4E4" w:val="clear"/>
        </w:rPr>
      </w:pPr>
      <w:r>
        <w:rPr>
          <w:caps w:val="false"/>
          <w:smallCaps w:val="false"/>
          <w:shd w:fill="E4E4E4" w:val="clear"/>
        </w:rPr>
        <w:t>“</w:t>
      </w:r>
      <w:r>
        <w:rPr>
          <w:rFonts w:ascii="Calibri;sans-serif" w:hAnsi="Calibri;sans-serif"/>
          <w:b w:val="false"/>
          <w:i w:val="false"/>
          <w:caps w:val="false"/>
          <w:smallCaps w:val="false"/>
          <w:sz w:val="20"/>
          <w:shd w:fill="E4E4E4" w:val="clear"/>
        </w:rPr>
        <w:t xml:space="preserve">With the leasing and anchor repositioning components of our plan largely de-risked, our recent acquisitions represent the next phase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of value creation. At Annapolis Mall, the onboarding has gone smoothly, and the elevate-and-transform momentum is clear, with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Uniqlo now open and Dick’s House of Sport opening this fall. We enter the second half of the year ahead of schedule and with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substantial liquidity from our forward equity offering that will further strengthen our balance sheet. Our acquisition pipeline is robust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and active across both on- and off-market properties, which represent compelling opportunities to increase earnings growth and drive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shareholder value.”</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41">
                <wp:simplePos x="0" y="0"/>
                <wp:positionH relativeFrom="page">
                  <wp:posOffset>276225</wp:posOffset>
                </wp:positionH>
                <wp:positionV relativeFrom="line">
                  <wp:posOffset>635</wp:posOffset>
                </wp:positionV>
                <wp:extent cx="7000875" cy="689610"/>
                <wp:effectExtent l="0" t="0" r="0" b="0"/>
                <wp:wrapNone/>
                <wp:docPr id="13" name="Frame37"/>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Executive Summary</w:t>
      </w:r>
    </w:p>
    <w:p>
      <w:pPr>
        <w:pStyle w:val="TextBody"/>
        <w:bidi w:val="0"/>
        <w:spacing w:lineRule="atLeast" w:line="150" w:before="0" w:after="0"/>
        <w:jc w:val="left"/>
        <w:rPr>
          <w:rFonts w:ascii="Calibri;sans-serif" w:hAnsi="Calibri;sans-serif"/>
          <w:b/>
          <w:i w:val="false"/>
          <w:caps w:val="false"/>
          <w:smallCaps w:val="false"/>
          <w:strike w:val="false"/>
          <w:dstrike w:val="false"/>
          <w:color w:val="FFFFFF"/>
          <w:sz w:val="20"/>
          <w:u w:val="none"/>
          <w:effect w:val="none"/>
          <w:shd w:fill="E4E4E4" w:val="clear"/>
        </w:rPr>
      </w:pPr>
      <w:r>
        <w:rPr>
          <w:rFonts w:ascii="Calibri;sans-serif" w:hAnsi="Calibri;sans-serif"/>
          <w:b/>
          <w:i w:val="false"/>
          <w:caps w:val="false"/>
          <w:smallCaps w:val="false"/>
          <w:strike w:val="false"/>
          <w:dstrike w:val="false"/>
          <w:color w:val="FFFFFF"/>
          <w:sz w:val="20"/>
          <w:u w:val="none"/>
          <w:effect w:val="none"/>
          <w:shd w:fill="E4E4E4" w:val="clear"/>
        </w:rPr>
        <w:t>June 30, 2026</w:t>
      </w:r>
    </w:p>
    <w:p>
      <w:pPr>
        <w:pStyle w:val="TextBody"/>
        <w:bidi w:val="0"/>
        <w:spacing w:lineRule="atLeast" w:line="150" w:before="0" w:after="0"/>
        <w:jc w:val="left"/>
        <w:rPr>
          <w:rFonts w:ascii="Calibri;sans-serif" w:hAnsi="Calibri;sans-serif"/>
          <w:b/>
          <w:i w:val="false"/>
          <w:caps w:val="false"/>
          <w:smallCaps w:val="false"/>
          <w:color w:val="007681"/>
          <w:sz w:val="20"/>
          <w:u w:val="single"/>
          <w:shd w:fill="E4E4E4" w:val="clear"/>
        </w:rPr>
      </w:pPr>
      <w:r>
        <w:rPr>
          <w:rFonts w:ascii="Calibri;sans-serif" w:hAnsi="Calibri;sans-serif"/>
          <w:b/>
          <w:i w:val="false"/>
          <w:caps w:val="false"/>
          <w:smallCaps w:val="false"/>
          <w:color w:val="007681"/>
          <w:sz w:val="20"/>
          <w:u w:val="single"/>
          <w:shd w:fill="E4E4E4" w:val="clear"/>
        </w:rPr>
        <w:t>Balance Sheet:</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During the second quarter of 2026, we were actively engaged in numerous transactions, including the following financing, capital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raising, acquisition and disposition activity: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In April, we closed on a new $58.7 million (at Company’s share) five-year mortgage loan on Deptford Mall. The new loan bears interest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at a fixed rate of 6.95% and is interest only during the entire loan term.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 April, we acquired Annapolis Mall, a Class A regional mall totaling approximately 1.4 million square feet in Annapolis, Maryland for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$260 million, plus the adjacent 13.1 acre vacant Sears parcel for $12 million. The acquisition was initially funded with cash on hand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$150 million of borrowings from the revolving credit facility.</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During the second quarter, we sold approximately 1.2 million shares of common stock for approximately $23.8 million of gross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proceeds through our at-the-market (ATM) program at a weighted average price of $19.77 per share.</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In May, we closed on an underwritten public offering of 22,080,000 shares of common stock at a price to the public of $21.00 per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share, generating net proceeds of $448.2 million. The offering was upsized and included the full exercise of the underwriters’ option to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purchase additional stock. We used the proceeds to repay borrowings under our revolving credit facility, which were used primarily to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fund the acquisition of Annapolis Mall, to fund strategic leasing capital investments at Annapolis Mall, and for general corporate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purposes, including to fund acquisition opportunities.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 June,  we closed on an underwritten forward public offering of 16,100,000 shares of common stock, including the full exercise of the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underwriters’ option to purchase additional stock, at the public offering price of $23.90. All the shares were offered in connection with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forward sale agreements. We did not initially receive any proceeds from the sale of shares of our common stock by the forward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purchasers or their affiliates in the offering. We intend to physically settle the forward sale agreements no later than June 16, 2027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use the net proceeds we receive upon the settlement of the forward sale agreements to fund future acquisition opportunities and for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general corporate purposes.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We completed the sale of our joint venture interest in West Acres for $1.4 million, which included the buyer's assumption of $12.9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million of debt at our share. We also completed outparcel sales totaling $0.8 million.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As of the date of this filing, we had approximately $1.2 billion of liquidity, including $900 million of available capacity on our $900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million revolving credit facility.</w:t>
      </w:r>
    </w:p>
    <w:p>
      <w:pPr>
        <w:pStyle w:val="TextBody"/>
        <w:bidi w:val="0"/>
        <w:spacing w:lineRule="atLeast" w:line="150" w:before="0" w:after="0"/>
        <w:jc w:val="left"/>
        <w:rPr>
          <w:rFonts w:ascii="Calibri;sans-serif" w:hAnsi="Calibri;sans-serif"/>
          <w:b/>
          <w:i w:val="false"/>
          <w:caps w:val="false"/>
          <w:smallCaps w:val="false"/>
          <w:color w:val="007681"/>
          <w:sz w:val="20"/>
          <w:u w:val="single"/>
          <w:shd w:fill="E4E4E4" w:val="clear"/>
        </w:rPr>
      </w:pPr>
      <w:r>
        <w:rPr>
          <w:rFonts w:ascii="Calibri;sans-serif" w:hAnsi="Calibri;sans-serif"/>
          <w:b/>
          <w:i w:val="false"/>
          <w:caps w:val="false"/>
          <w:smallCaps w:val="false"/>
          <w:color w:val="007681"/>
          <w:sz w:val="20"/>
          <w:u w:val="single"/>
          <w:shd w:fill="E4E4E4" w:val="clear"/>
        </w:rPr>
        <w:t>Dividend:</w:t>
      </w:r>
      <w:r>
        <mc:AlternateContent>
          <mc:Choice Requires="wps">
            <w:drawing>
              <wp:anchor behindDoc="0" distT="0" distB="0" distL="0" distR="0" simplePos="0" locked="0" layoutInCell="1" allowOverlap="1" relativeHeight="42">
                <wp:simplePos x="0" y="0"/>
                <wp:positionH relativeFrom="page">
                  <wp:posOffset>274320</wp:posOffset>
                </wp:positionH>
                <wp:positionV relativeFrom="line">
                  <wp:posOffset>635</wp:posOffset>
                </wp:positionV>
                <wp:extent cx="6076950" cy="664210"/>
                <wp:effectExtent l="0" t="0" r="0" b="0"/>
                <wp:wrapNone/>
                <wp:docPr id="14" name="Frame38"/>
                <a:graphic xmlns:a="http://schemas.openxmlformats.org/drawingml/2006/main">
                  <a:graphicData uri="http://schemas.microsoft.com/office/word/2010/wordprocessingShape">
                    <wps:wsp>
                      <wps:cNvSpPr txBox="1"/>
                      <wps:spPr>
                        <a:xfrm>
                          <a:off x="0" y="0"/>
                          <a:ext cx="6076950" cy="664210"/>
                        </a:xfrm>
                        <a:prstGeom prst="rect"/>
                        <a:solidFill>
                          <a:srgbClr val="FFFFFF"/>
                        </a:solidFill>
                      </wps:spPr>
                      <wps:txbx>
                        <w:txbxContent>
                          <w:tbl>
                            <w:tblPr>
                              <w:tblW w:w="1785" w:type="dxa"/>
                              <w:jc w:val="left"/>
                              <w:tblInd w:w="0" w:type="dxa"/>
                              <w:tblLayout w:type="fixed"/>
                              <w:tblCellMar>
                                <w:top w:w="28" w:type="dxa"/>
                                <w:left w:w="28" w:type="dxa"/>
                                <w:bottom w:w="28" w:type="dxa"/>
                                <w:right w:w="28" w:type="dxa"/>
                              </w:tblCellMar>
                            </w:tblPr>
                            <w:tblGrid>
                              <w:gridCol w:w="124"/>
                              <w:gridCol w:w="486"/>
                              <w:gridCol w:w="486"/>
                              <w:gridCol w:w="689"/>
                            </w:tblGrid>
                            <w:tr>
                              <w:trPr/>
                              <w:tc>
                                <w:tcPr>
                                  <w:tcW w:w="12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8.5pt;height:52.3pt;mso-wrap-distance-left:0pt;mso-wrap-distance-right:0pt;mso-wrap-distance-top:0pt;mso-wrap-distance-bottom:0pt;margin-top:0pt;mso-position-vertical:top;mso-position-vertical-relative:text;margin-left:21.6pt;mso-position-horizontal-relative:page">
                <v:textbox>
                  <w:txbxContent>
                    <w:tbl>
                      <w:tblPr>
                        <w:tblW w:w="1785" w:type="dxa"/>
                        <w:jc w:val="left"/>
                        <w:tblInd w:w="0" w:type="dxa"/>
                        <w:tblLayout w:type="fixed"/>
                        <w:tblCellMar>
                          <w:top w:w="28" w:type="dxa"/>
                          <w:left w:w="28" w:type="dxa"/>
                          <w:bottom w:w="28" w:type="dxa"/>
                          <w:right w:w="28" w:type="dxa"/>
                        </w:tblCellMar>
                      </w:tblPr>
                      <w:tblGrid>
                        <w:gridCol w:w="124"/>
                        <w:gridCol w:w="486"/>
                        <w:gridCol w:w="486"/>
                        <w:gridCol w:w="689"/>
                      </w:tblGrid>
                      <w:tr>
                        <w:trPr/>
                        <w:tc>
                          <w:tcPr>
                            <w:tcW w:w="12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5105400</wp:posOffset>
                </wp:positionH>
                <wp:positionV relativeFrom="line">
                  <wp:posOffset>635</wp:posOffset>
                </wp:positionV>
                <wp:extent cx="971550" cy="247650"/>
                <wp:effectExtent l="0" t="0" r="0" b="0"/>
                <wp:wrapNone/>
                <wp:docPr id="15" name="Frame39"/>
                <a:graphic xmlns:a="http://schemas.openxmlformats.org/drawingml/2006/main">
                  <a:graphicData uri="http://schemas.microsoft.com/office/word/2010/wordprocessingShape">
                    <wps:wsp>
                      <wps:cNvSpPr txBox="1"/>
                      <wps:spPr>
                        <a:xfrm>
                          <a:off x="0" y="0"/>
                          <a:ext cx="9715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FFFFFF"/>
                                <w:sz w:val="16"/>
                                <w:u w:val="none"/>
                                <w:effect w:val="none"/>
                              </w:rPr>
                            </w:pPr>
                            <w:r>
                              <w:rPr>
                                <w:rFonts w:ascii="Calibri;sans-serif" w:hAnsi="Calibri;sans-serif"/>
                                <w:b/>
                                <w:i w:val="false"/>
                                <w:caps w:val="false"/>
                                <w:smallCaps w:val="false"/>
                                <w:strike w:val="false"/>
                                <w:dstrike w:val="false"/>
                                <w:color w:val="FFFFFF"/>
                                <w:sz w:val="16"/>
                                <w:u w:val="none"/>
                                <w:effect w:val="none"/>
                              </w:rPr>
                              <w:t>Fiscal Year 2024</w:t>
                            </w:r>
                          </w:p>
                          <w:p>
                            <w:pPr>
                              <w:pStyle w:val="TextBody"/>
                              <w:bidi w:val="0"/>
                              <w:spacing w:lineRule="atLeast" w:line="142" w:before="0" w:after="0"/>
                              <w:jc w:val="left"/>
                              <w:rPr>
                                <w:rFonts w:ascii="Calibri;sans-serif" w:hAnsi="Calibri;sans-serif"/>
                                <w:b/>
                                <w:i w:val="false"/>
                                <w:caps w:val="false"/>
                                <w:smallCaps w:val="false"/>
                                <w:strike w:val="false"/>
                                <w:dstrike w:val="false"/>
                                <w:color w:val="FFFFFF"/>
                                <w:sz w:val="16"/>
                                <w:u w:val="none"/>
                                <w:effect w:val="none"/>
                              </w:rPr>
                            </w:pPr>
                            <w:r>
                              <w:rPr>
                                <w:rFonts w:ascii="Calibri;sans-serif" w:hAnsi="Calibri;sans-serif"/>
                                <w:b/>
                                <w:i w:val="false"/>
                                <w:caps w:val="false"/>
                                <w:smallCaps w:val="false"/>
                                <w:strike w:val="false"/>
                                <w:dstrike w:val="false"/>
                                <w:color w:val="FFFFFF"/>
                                <w:sz w:val="16"/>
                                <w:u w:val="none"/>
                                <w:effect w:val="none"/>
                              </w:rPr>
                              <w:t>Guidance</w:t>
                            </w:r>
                          </w:p>
                        </w:txbxContent>
                      </wps:txbx>
                      <wps:bodyPr anchor="t" lIns="0" tIns="0" rIns="0" bIns="0">
                        <a:noAutofit/>
                      </wps:bodyPr>
                    </wps:wsp>
                  </a:graphicData>
                </a:graphic>
              </wp:anchor>
            </w:drawing>
          </mc:Choice>
          <mc:Fallback>
            <w:pict>
              <v:rect style="position:absolute;rotation:-0;width:76.5pt;height:19.5pt;mso-wrap-distance-left:0pt;mso-wrap-distance-right:0pt;mso-wrap-distance-top:0pt;mso-wrap-distance-bottom:0pt;margin-top:0pt;mso-position-vertical:top;mso-position-vertical-relative:text;margin-left:402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FFFFFF"/>
                          <w:sz w:val="16"/>
                          <w:u w:val="none"/>
                          <w:effect w:val="none"/>
                        </w:rPr>
                      </w:pPr>
                      <w:r>
                        <w:rPr>
                          <w:rFonts w:ascii="Calibri;sans-serif" w:hAnsi="Calibri;sans-serif"/>
                          <w:b/>
                          <w:i w:val="false"/>
                          <w:caps w:val="false"/>
                          <w:smallCaps w:val="false"/>
                          <w:strike w:val="false"/>
                          <w:dstrike w:val="false"/>
                          <w:color w:val="FFFFFF"/>
                          <w:sz w:val="16"/>
                          <w:u w:val="none"/>
                          <w:effect w:val="none"/>
                        </w:rPr>
                        <w:t>Fiscal Year 2024</w:t>
                      </w:r>
                    </w:p>
                    <w:p>
                      <w:pPr>
                        <w:pStyle w:val="TextBody"/>
                        <w:bidi w:val="0"/>
                        <w:spacing w:lineRule="atLeast" w:line="142" w:before="0" w:after="0"/>
                        <w:jc w:val="left"/>
                        <w:rPr>
                          <w:rFonts w:ascii="Calibri;sans-serif" w:hAnsi="Calibri;sans-serif"/>
                          <w:b/>
                          <w:i w:val="false"/>
                          <w:caps w:val="false"/>
                          <w:smallCaps w:val="false"/>
                          <w:strike w:val="false"/>
                          <w:dstrike w:val="false"/>
                          <w:color w:val="FFFFFF"/>
                          <w:sz w:val="16"/>
                          <w:u w:val="none"/>
                          <w:effect w:val="none"/>
                        </w:rPr>
                      </w:pPr>
                      <w:r>
                        <w:rPr>
                          <w:rFonts w:ascii="Calibri;sans-serif" w:hAnsi="Calibri;sans-serif"/>
                          <w:b/>
                          <w:i w:val="false"/>
                          <w:caps w:val="false"/>
                          <w:smallCaps w:val="false"/>
                          <w:strike w:val="false"/>
                          <w:dstrike w:val="false"/>
                          <w:color w:val="FFFFFF"/>
                          <w:sz w:val="16"/>
                          <w:u w:val="none"/>
                          <w:effect w:val="none"/>
                        </w:rPr>
                        <w:t>Guidance</w:t>
                      </w:r>
                    </w:p>
                  </w:txbxContent>
                </v:textbox>
                <w10:wrap type="none"/>
              </v:rect>
            </w:pict>
          </mc:Fallback>
        </mc:AlternateConten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On August 4, 2026, we announced a quarterly cash dividend of $0.17 per share of common stock.  The dividend is payable 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September 28, 2026 to stockholders of record at the close of business on September 14, 2026.  </w:t>
      </w:r>
    </w:p>
    <w:p>
      <w:pPr>
        <w:pStyle w:val="TextBody"/>
        <w:bidi w:val="0"/>
        <w:spacing w:lineRule="atLeast" w:line="150" w:before="0" w:after="0"/>
        <w:jc w:val="left"/>
        <w:rPr>
          <w:rFonts w:ascii="Calibri;sans-serif" w:hAnsi="Calibri;sans-serif"/>
          <w:b/>
          <w:i w:val="false"/>
          <w:caps w:val="false"/>
          <w:smallCaps w:val="false"/>
          <w:color w:val="007681"/>
          <w:sz w:val="20"/>
          <w:u w:val="single"/>
          <w:shd w:fill="E4E4E4" w:val="clear"/>
        </w:rPr>
      </w:pPr>
      <w:r>
        <w:rPr>
          <w:rFonts w:ascii="Calibri;sans-serif" w:hAnsi="Calibri;sans-serif"/>
          <w:b/>
          <w:i w:val="false"/>
          <w:caps w:val="false"/>
          <w:smallCaps w:val="false"/>
          <w:color w:val="007681"/>
          <w:sz w:val="20"/>
          <w:u w:val="single"/>
          <w:shd w:fill="E4E4E4" w:val="clear"/>
        </w:rPr>
        <w:t>Investor Conference Call:</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We will provide an online Web simulcast and rebroadcast of our quarterly earnings conference call. The call will be available on The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Macerich Company’s website at www.macerich.com (Investors Section). The call begins on August 4, 2026 at 2:00 p.m. Pacific Time.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 call can be accessed live over the phone by dialing the following numbers: (833) 630-1956 (Toll Free) or (412) 317-1837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(International) and through a live webcast at https://edge.media-server.com/mmc/p/oh63omrq. An online replay can be accessed at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https://investing.macerich.com.  </w:t>
      </w:r>
    </w:p>
    <w:p>
      <w:pPr>
        <w:pStyle w:val="TextBody"/>
        <w:bidi w:val="0"/>
        <w:spacing w:lineRule="atLeast" w:line="150" w:before="0" w:after="0"/>
        <w:jc w:val="left"/>
        <w:rPr>
          <w:rFonts w:ascii="Calibri;sans-serif" w:hAnsi="Calibri;sans-serif"/>
          <w:b/>
          <w:i w:val="false"/>
          <w:caps w:val="false"/>
          <w:smallCaps w:val="false"/>
          <w:color w:val="007681"/>
          <w:sz w:val="20"/>
          <w:u w:val="single"/>
          <w:shd w:fill="E4E4E4" w:val="clear"/>
        </w:rPr>
      </w:pPr>
      <w:r>
        <w:rPr>
          <w:rFonts w:ascii="Calibri;sans-serif" w:hAnsi="Calibri;sans-serif"/>
          <w:b/>
          <w:i w:val="false"/>
          <w:caps w:val="false"/>
          <w:smallCaps w:val="false"/>
          <w:color w:val="007681"/>
          <w:sz w:val="20"/>
          <w:u w:val="single"/>
          <w:shd w:fill="E4E4E4" w:val="clear"/>
        </w:rPr>
        <w:t>About Macerich and this Document:</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 Company is a fully integrated, self-managed and self-administered real estate investment trust, which focuses on the acquisition,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leasing, management, development and redevelopment of regional retail centers throughout the United States.  The Company is the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sole general partner of, and owns a majority of the ownership interests in, The Macerich Partnership, L.P., a Delaware limited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partnership (the “Operating Partnership”) and conducts all of its operations through the Operating Partnership and the Company’s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management companies.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As of the date of this filing, the Operating Partnership owned or had an ownership interest in approximately 40 million square feet of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gross leasable area (“GLA”) consisting primarily of interests in 37 regional retail centers, and one community/power shopping center.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These 38 centers are referred to hereinafter as the “Centers” unless the context requires otherwise. All references to the Company in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this document include the Company, those entities owned or controlled by the Company and predecessors of the Company, unless the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context indicates otherwise. The Company's "Go-Forward Portfolio Centers" represents the assets included in the go-forward portfolio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as described in the Path Forward Plan, which can be found on the Company's website at https://investing.macerich.com/. The Go-</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Forward Portfolio Centers are subject to change.</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3</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44">
                <wp:simplePos x="0" y="0"/>
                <wp:positionH relativeFrom="page">
                  <wp:posOffset>276225</wp:posOffset>
                </wp:positionH>
                <wp:positionV relativeFrom="line">
                  <wp:posOffset>635</wp:posOffset>
                </wp:positionV>
                <wp:extent cx="7000875" cy="689610"/>
                <wp:effectExtent l="0" t="0" r="0" b="0"/>
                <wp:wrapNone/>
                <wp:docPr id="16" name="Frame40"/>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Executive Summary</w:t>
      </w:r>
    </w:p>
    <w:p>
      <w:pPr>
        <w:pStyle w:val="TextBody"/>
        <w:bidi w:val="0"/>
        <w:spacing w:lineRule="atLeast" w:line="150" w:before="0" w:after="0"/>
        <w:jc w:val="left"/>
        <w:rPr>
          <w:rFonts w:ascii="Calibri;sans-serif" w:hAnsi="Calibri;sans-serif"/>
          <w:b/>
          <w:i w:val="false"/>
          <w:caps w:val="false"/>
          <w:smallCaps w:val="false"/>
          <w:strike w:val="false"/>
          <w:dstrike w:val="false"/>
          <w:color w:val="FFFFFF"/>
          <w:sz w:val="20"/>
          <w:u w:val="none"/>
          <w:effect w:val="none"/>
          <w:shd w:fill="E4E4E4" w:val="clear"/>
        </w:rPr>
      </w:pPr>
      <w:r>
        <w:rPr>
          <w:rFonts w:ascii="Calibri;sans-serif" w:hAnsi="Calibri;sans-serif"/>
          <w:b/>
          <w:i w:val="false"/>
          <w:caps w:val="false"/>
          <w:smallCaps w:val="false"/>
          <w:strike w:val="false"/>
          <w:dstrike w:val="false"/>
          <w:color w:val="FFFFFF"/>
          <w:sz w:val="20"/>
          <w:u w:val="none"/>
          <w:effect w:val="none"/>
          <w:shd w:fill="E4E4E4" w:val="clear"/>
        </w:rPr>
        <w:t>June 30, 2026</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Macerich uses, and intends to continue to use, its Investor Relations website, which can be found at https://investing.macerich.com/,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as a means of disclosing material nonpublic information and for complying with its disclosure obligations under Regulation FD.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Additional information about Macerich can be found through social media platforms such as LinkedIn and Twitter.</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 Company presents certain measures in this document on a pro rata basis, which represents (i) the measure on a consolidated basis,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minus the Company’s partners’ share of the measure from its consolidated joint ventures (calculated based upon the partners’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percentage ownership interest); plus (ii) the Company’s share of the measure from its unconsolidated joint ventures (calculated based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upon the Company’s percentage ownership interest).  Management believes that these measures provide useful information to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investors regarding its financial condition and/or results of operations because they include the Company’s share of the applicable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amount from unconsolidated joint ventures and exclude the Company’s partners’ share from consolidated joint ventures, in each case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presented on the same basis. The Company has several significant joint ventures, and the Company believes that presenting various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measures in this manner can help investors better understand the Company’s financial condition and/or results of operations after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taking into account its economic interest in these joint ventures. Management also uses these measures to evaluate regional property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level performance and to make decisions about resource allocations.  The Company’s economic interest (as distinct from its legal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ownership interest) in certain of its joint ventures could fluctuate from time to time and may not wholly align with its legal ownership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interests because of provisions in certain joint venture agreements regarding distributions of cash flow based on capital account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balances, allocations of profits and losses, payments of preferred returns and control over major decisions.  Additionally, the Company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does not control its unconsolidated joint ventures and the presentation of certain items, such as assets, liabilities, revenues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expenses, from these unconsolidated joint ventures does not represent the Company’s legal claim to such items.</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Note: This document contains statements that constitute forward-looking statements, which can be identified by the use of words,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such as “will,” “expects,” “anticipates,” “assumes,” “believes,” “estimated,” “guidance,” “projects,” “scheduled” and similar expressions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that do not relate to historical matters, and includes expectations regarding the Company’s future operational results, including the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Path Forward Plan and its ability to meet the established goals under such Plan, as well as development, redevelopment and expansion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activities. Stockholders are cautioned that any such forward-looking statements are not guarantees of future performance and involve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risks, uncertainties and other factors that may cause actual results, performance or achievements of the Company to vary materially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from those anticipated, expected or projected. Such factors include, among others, general industry, as well as global, national, regional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and local economic and business conditions, including the impact of geopolitical tensions, tariffs, elevated interest rates and inflation,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which will, among other things, affect demand for retail space or retail goods, availability and creditworthiness of current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prospective tenants, anchor or tenant bankruptcies, closures, mergers or consolidations, lease rates, terms and payments, elevated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interest rates and their impact on the financial condition and results of operations of the Company, including as a result of any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increased borrowing costs on the Company's outstanding floating-rate debt and defaults on mortgage loans, availability, terms and cost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of financing, and operating expenses; adverse changes in the real estate markets including, among other things, competition from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other companies, retail formats and technology, risks of real estate development and redevelopment (including elevated inflation,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supply chain disruptions and construction delays), acquisitions and dispositions; adverse impacts from any pandemic, epidemic or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outbreak of any highly infectious disease on the U.S., regional and global economies and the financial condition and results of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operations of the Company and its tenants; the liquidity of real estate investments; government shutdowns and other governmental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actions and initiatives (including legislative and regulatory changes); environmental and safety requirements; and terrorist activities or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other acts of violence, which could adversely affect all of the above factors. The reader is directed to the Company’s various filings with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 Securities and Exchange Commission, including the Annual Report on Form 10-K for the year ended December 31, 2025, for a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discussion of such risks and uncertainties, which discussion is incorporated herein by reference. You are cautioned not to place undue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reliance on these forward-looking statements, which speak only as of the date of this document. The Company does not intend, and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undertakes no obligation, to update any forward-looking information to reflect events or circumstances after the date of this document </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or to reflect the occurrence of unanticipated events unless required by law to do so.</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(See attached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4</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45">
                <wp:simplePos x="0" y="0"/>
                <wp:positionH relativeFrom="page">
                  <wp:posOffset>253365</wp:posOffset>
                </wp:positionH>
                <wp:positionV relativeFrom="line">
                  <wp:posOffset>635</wp:posOffset>
                </wp:positionV>
                <wp:extent cx="7000875" cy="689610"/>
                <wp:effectExtent l="0" t="0" r="0" b="0"/>
                <wp:wrapNone/>
                <wp:docPr id="17" name="Frame41"/>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FINANCIAL HIGHLIGHTS</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Results of Operations: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5</w:t>
      </w:r>
      <w:r>
        <mc:AlternateContent>
          <mc:Choice Requires="wps">
            <w:drawing>
              <wp:anchor behindDoc="0" distT="0" distB="0" distL="0" distR="0" simplePos="0" locked="0" layoutInCell="1" allowOverlap="1" relativeHeight="46">
                <wp:simplePos x="0" y="0"/>
                <wp:positionH relativeFrom="page">
                  <wp:posOffset>481965</wp:posOffset>
                </wp:positionH>
                <wp:positionV relativeFrom="line">
                  <wp:posOffset>635</wp:posOffset>
                </wp:positionV>
                <wp:extent cx="6543675" cy="8765540"/>
                <wp:effectExtent l="0" t="0" r="0" b="0"/>
                <wp:wrapNone/>
                <wp:docPr id="18" name="Frame42"/>
                <a:graphic xmlns:a="http://schemas.openxmlformats.org/drawingml/2006/main">
                  <a:graphicData uri="http://schemas.microsoft.com/office/word/2010/wordprocessingShape">
                    <wps:wsp>
                      <wps:cNvSpPr txBox="1"/>
                      <wps:spPr>
                        <a:xfrm>
                          <a:off x="0" y="0"/>
                          <a:ext cx="6543675" cy="87655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5709"/>
                              <w:gridCol w:w="718"/>
                              <w:gridCol w:w="718"/>
                              <w:gridCol w:w="720"/>
                              <w:gridCol w:w="109"/>
                              <w:gridCol w:w="653"/>
                              <w:gridCol w:w="653"/>
                              <w:gridCol w:w="925"/>
                            </w:tblGrid>
                            <w:tr>
                              <w:trPr/>
                              <w:tc>
                                <w:tcPr>
                                  <w:tcW w:w="5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5709" w:type="dxa"/>
                                  <w:tcBorders/>
                                  <w:vAlign w:val="center"/>
                                </w:tcPr>
                                <w:p>
                                  <w:pPr>
                                    <w:pStyle w:val="TableContents"/>
                                    <w:bidi w:val="0"/>
                                    <w:spacing w:before="0" w:after="283"/>
                                    <w:jc w:val="left"/>
                                    <w:rPr>
                                      <w:sz w:val="4"/>
                                      <w:szCs w:val="4"/>
                                    </w:rPr>
                                  </w:pPr>
                                  <w:r>
                                    <w:rPr>
                                      <w:sz w:val="4"/>
                                      <w:szCs w:val="4"/>
                                    </w:rPr>
                                  </w:r>
                                </w:p>
                              </w:tc>
                              <w:tc>
                                <w:tcPr>
                                  <w:tcW w:w="2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revenue</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income</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Management Companies' revenues</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revenues</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Expenses:</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Shopping center and operating  expenses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Management Companies' operating  expenses </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Leasing expenses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REIT general and administrative expenses </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Interest expense </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expenses</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Equity in loss of unconsolidated joint ventures </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Income tax (expense) benefit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Gain (loss) on sale or write down of assets, net </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Net loss</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income (loss) attributable to noncontrolling interests</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Net loss attributable to the Company</w:t>
                                  </w:r>
                                </w:p>
                              </w:tc>
                              <w:tc>
                                <w:tcPr>
                                  <w:tcW w:w="71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Weighted average number of shares outstanding - basic</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Weighted average shares outstanding - Funds From Operations ("FFO") -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diluted (a) </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Earnings per share ("EPS") - basic </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EPS - diluted  </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Dividend paid per share </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 basic and diluted  (a) (b)</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as adjusted  - basic and diluted (a) (b)</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 basic and diluted  (a) (b)</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as adjusted - basic and diluted (a) (b)</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690.2pt;mso-wrap-distance-left:0pt;mso-wrap-distance-right:0pt;mso-wrap-distance-top:0pt;mso-wrap-distance-bottom:0pt;margin-top:0pt;mso-position-vertical:top;mso-position-vertical-relative:text;margin-left:37.95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5709"/>
                        <w:gridCol w:w="718"/>
                        <w:gridCol w:w="718"/>
                        <w:gridCol w:w="720"/>
                        <w:gridCol w:w="109"/>
                        <w:gridCol w:w="653"/>
                        <w:gridCol w:w="653"/>
                        <w:gridCol w:w="925"/>
                      </w:tblGrid>
                      <w:tr>
                        <w:trPr/>
                        <w:tc>
                          <w:tcPr>
                            <w:tcW w:w="5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5709" w:type="dxa"/>
                            <w:tcBorders/>
                            <w:vAlign w:val="center"/>
                          </w:tcPr>
                          <w:p>
                            <w:pPr>
                              <w:pStyle w:val="TableContents"/>
                              <w:bidi w:val="0"/>
                              <w:spacing w:before="0" w:after="283"/>
                              <w:jc w:val="left"/>
                              <w:rPr>
                                <w:sz w:val="4"/>
                                <w:szCs w:val="4"/>
                              </w:rPr>
                            </w:pPr>
                            <w:r>
                              <w:rPr>
                                <w:sz w:val="4"/>
                                <w:szCs w:val="4"/>
                              </w:rPr>
                            </w:r>
                          </w:p>
                        </w:tc>
                        <w:tc>
                          <w:tcPr>
                            <w:tcW w:w="2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revenue</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income</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Management Companies' revenues</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revenues</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Expenses:</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Shopping center and operating  expenses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Management Companies' operating  expenses </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Leasing expenses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REIT general and administrative expenses </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Interest expense </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expenses</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Equity in loss of unconsolidated joint ventures </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Income tax (expense) benefit </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Gain (loss) on sale or write down of assets, net </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Net loss</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income (loss) attributable to noncontrolling interests</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Net loss attributable to the Company</w:t>
                            </w:r>
                          </w:p>
                        </w:tc>
                        <w:tc>
                          <w:tcPr>
                            <w:tcW w:w="71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Weighted average number of shares outstanding - basic</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Weighted average shares outstanding - Funds From Operations ("FFO") -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diluted (a) </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Earnings per share ("EPS") - basic </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EPS - diluted  </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Dividend paid per share </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 basic and diluted  (a) (b)</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as adjusted  - basic and diluted (a) (b)</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 basic and diluted  (a) (b)</w:t>
                            </w:r>
                          </w:p>
                        </w:tc>
                        <w:tc>
                          <w:tcPr>
                            <w:tcW w:w="71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as adjusted - basic and diluted (a) (b)</w:t>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3810000</wp:posOffset>
                </wp:positionH>
                <wp:positionV relativeFrom="line">
                  <wp:posOffset>635</wp:posOffset>
                </wp:positionV>
                <wp:extent cx="1314450" cy="247650"/>
                <wp:effectExtent l="0" t="0" r="0" b="0"/>
                <wp:wrapNone/>
                <wp:docPr id="19" name="Frame43"/>
                <a:graphic xmlns:a="http://schemas.openxmlformats.org/drawingml/2006/main">
                  <a:graphicData uri="http://schemas.microsoft.com/office/word/2010/wordprocessingShape">
                    <wps:wsp>
                      <wps:cNvSpPr txBox="1"/>
                      <wps:spPr>
                        <a:xfrm>
                          <a:off x="0" y="0"/>
                          <a:ext cx="13144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3.5pt;height:19.5pt;mso-wrap-distance-left:0pt;mso-wrap-distance-right:0pt;mso-wrap-distance-top:0pt;mso-wrap-distance-bottom:0pt;margin-top:0pt;mso-position-vertical:top;mso-position-vertical-relative:text;margin-left:300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5210175</wp:posOffset>
                </wp:positionH>
                <wp:positionV relativeFrom="line">
                  <wp:posOffset>635</wp:posOffset>
                </wp:positionV>
                <wp:extent cx="1333500" cy="247650"/>
                <wp:effectExtent l="0" t="0" r="0" b="0"/>
                <wp:wrapNone/>
                <wp:docPr id="20" name="Frame44"/>
                <a:graphic xmlns:a="http://schemas.openxmlformats.org/drawingml/2006/main">
                  <a:graphicData uri="http://schemas.microsoft.com/office/word/2010/wordprocessingShape">
                    <wps:wsp>
                      <wps:cNvSpPr txBox="1"/>
                      <wps:spPr>
                        <a:xfrm>
                          <a:off x="0" y="0"/>
                          <a:ext cx="13335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5pt;height:19.5pt;mso-wrap-distance-left:0pt;mso-wrap-distance-right:0pt;mso-wrap-distance-top:0pt;mso-wrap-distance-bottom:0pt;margin-top:0pt;mso-position-vertical:top;mso-position-vertical-relative:text;margin-left:41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59">
                <wp:simplePos x="0" y="0"/>
                <wp:positionH relativeFrom="page">
                  <wp:posOffset>253365</wp:posOffset>
                </wp:positionH>
                <wp:positionV relativeFrom="line">
                  <wp:posOffset>635</wp:posOffset>
                </wp:positionV>
                <wp:extent cx="7000875" cy="689610"/>
                <wp:effectExtent l="0" t="0" r="0" b="0"/>
                <wp:wrapNone/>
                <wp:docPr id="21" name="Frame155"/>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FINANCIAL HIGHLIGHTS</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(IN THOUSANDS, EXCEPT PER SHARE AMOUNTS)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Operating Partnership has operating partnership units ("OP Units"). OP Units can be converted into shares of Company common stock. Conversion of the OP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Units not owned by the Company has been assumed for purposes of calculating FFO per share and the weighted average number of shares outstanding.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computation of average shares for FFO-diluted includes the effect of share and unit-based compensation plans. It also assumes conversion of MACWH, LP preferred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and common units to the extent they are dilutive to the calculation.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(b)The Company uses FFO in addition to net income to report its operating and financial results and considers FFO and FFO-diluted as supplemental measures for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real estate industry and a supplement to Generally Accepted Accounting Principles ("GAAP") measures. The National Association of Real Estate Investment Trusts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("Nareit") defines FFO as net income (loss) (computed in accordance with GAAP), excluding gains (or losses) from sales of properties, plus real estate related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depreciation and amortization, impairment write-downs of real estate and write-downs of investments in an affiliate where the write-downs have been driven by a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decrease in the value of real estate held by the affiliate and after adjustments for unconsolidated joint ventures. Adjustments for unconsolidated joint ventures are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calculated to reflect FFO on the same basis.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The Company also presents FFO, as adjusted. The Company calculates FFO, as adjusted, by excluding the impact of properties in receivership, default interest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expense and gain or loss on non-real estate investments.      </w:t>
      </w:r>
    </w:p>
    <w:p>
      <w:pPr>
        <w:pStyle w:val="TextBody"/>
        <w:bidi w:val="0"/>
        <w:spacing w:lineRule="atLeast" w:line="142"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FFO and FFO on a diluted basis are useful to investors in comparing operating and financial results between periods. This is especially true since FFO excludes real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estate depreciation and amortization, as the Company believes real estate values fluctuate based on market conditions rather than depreciating in value ratably on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 straight-line basis over time. The Company believes that such a presentation also provides investors with a more meaningful measure of its operating results in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comparison to the operating results of other REITs. In addition, the Company believes that FFO, as adjusted, which excludes the impact associated with properties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 receivership, default interest expense and impact of non-cash changes in the market value of non-real estate investments provides useful supplemental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information regarding the Company's performance as it shows a more meaningful and consistent comparison of the Company's operating performance and allows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investors to more easily compare the Company's results. Santa Monica Place has been under control of a court-appointed receiver since March 18, 2025 and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Company has excluded the FFO impact from this property for all periods presented. Effective (i) April 9, 2024, default interest expense has been accrued on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non-recourse loan on Santa Monica Place; (ii) November 6, 2025 through February 5, 2026, default interest expense was incurred on the non-recourse loan at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South Plains Mall; and  (iii) February 6, 2026, default interest expense has been accrued on the non-recourse loan at Twenty Ninth Street. The Company is required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under GAAP to accrue default interest expense, which is expected to be reversed or paid, once a loan is modified or once title to the mortgaged loan collateral is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transferred. The Company believes that default interest on non-recourse loans, and any related reversal thereof should be excluded. The Company holds certain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non-real estate investments that are subject to mark to market changes every quarter. These investments are not core to the Company's business, and the changes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to market value and the related gain or loss are entirely non-cash in nature. As a result, the Company believes that the gain or loss on non-real estate investments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should be excluded.                                              </w:t>
      </w:r>
    </w:p>
    <w:p>
      <w:pPr>
        <w:pStyle w:val="TextBody"/>
        <w:bidi w:val="0"/>
        <w:spacing w:lineRule="atLeast" w:line="142"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The Company further believes that FFO and FFO, as adjusted, does not represent cash flow from operations as defined by GAAP, should not be considered as an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alternative to net income (loss) as defined by GAAP, and is not indicative of cash available to fund all cash flow needs. The Company also cautions that FFO and FFO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as adjusted, as presented, may not be comparable to similarly titled measures reported by other REITs.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6</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60">
                <wp:simplePos x="0" y="0"/>
                <wp:positionH relativeFrom="page">
                  <wp:posOffset>253365</wp:posOffset>
                </wp:positionH>
                <wp:positionV relativeFrom="line">
                  <wp:posOffset>635</wp:posOffset>
                </wp:positionV>
                <wp:extent cx="7000875" cy="689610"/>
                <wp:effectExtent l="0" t="0" r="0" b="0"/>
                <wp:wrapNone/>
                <wp:docPr id="22" name="Frame156"/>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FINANCIAL HIGHLIGHTS</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 xml:space="preserve">Reconciliation of Net loss attributable to the Company to FFO attributable to common stockholders and unit holders, as adjusted - </w:t>
      </w: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basic and diluted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Reconciliation of EPS to FFO per share, as adjusted—diluted (b):</w:t>
      </w:r>
      <w:r>
        <mc:AlternateContent>
          <mc:Choice Requires="wps">
            <w:drawing>
              <wp:anchor behindDoc="0" distT="0" distB="0" distL="0" distR="0" simplePos="0" locked="0" layoutInCell="1" allowOverlap="1" relativeHeight="161">
                <wp:simplePos x="0" y="0"/>
                <wp:positionH relativeFrom="page">
                  <wp:posOffset>228600</wp:posOffset>
                </wp:positionH>
                <wp:positionV relativeFrom="line">
                  <wp:posOffset>635</wp:posOffset>
                </wp:positionV>
                <wp:extent cx="6810375" cy="7803515"/>
                <wp:effectExtent l="0" t="0" r="0" b="0"/>
                <wp:wrapNone/>
                <wp:docPr id="23" name="Frame157"/>
                <a:graphic xmlns:a="http://schemas.openxmlformats.org/drawingml/2006/main">
                  <a:graphicData uri="http://schemas.microsoft.com/office/word/2010/wordprocessingShape">
                    <wps:wsp>
                      <wps:cNvSpPr txBox="1"/>
                      <wps:spPr>
                        <a:xfrm>
                          <a:off x="0" y="0"/>
                          <a:ext cx="6810375" cy="780351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5679"/>
                              <w:gridCol w:w="728"/>
                              <w:gridCol w:w="728"/>
                              <w:gridCol w:w="730"/>
                              <w:gridCol w:w="109"/>
                              <w:gridCol w:w="653"/>
                              <w:gridCol w:w="653"/>
                              <w:gridCol w:w="925"/>
                            </w:tblGrid>
                            <w:tr>
                              <w:trPr/>
                              <w:tc>
                                <w:tcPr>
                                  <w:tcW w:w="567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5679" w:type="dxa"/>
                                  <w:tcBorders/>
                                  <w:vAlign w:val="center"/>
                                </w:tcPr>
                                <w:p>
                                  <w:pPr>
                                    <w:pStyle w:val="TableContents"/>
                                    <w:bidi w:val="0"/>
                                    <w:spacing w:before="0" w:after="283"/>
                                    <w:jc w:val="left"/>
                                    <w:rPr>
                                      <w:sz w:val="4"/>
                                      <w:szCs w:val="4"/>
                                    </w:rPr>
                                  </w:pPr>
                                  <w:r>
                                    <w:rPr>
                                      <w:sz w:val="4"/>
                                      <w:szCs w:val="4"/>
                                    </w:rPr>
                                  </w:r>
                                </w:p>
                              </w:tc>
                              <w:tc>
                                <w:tcPr>
                                  <w:tcW w:w="2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vAlign w:val="center"/>
                                </w:tcPr>
                                <w:p>
                                  <w:pPr>
                                    <w:pStyle w:val="TableContents"/>
                                    <w:bidi w:val="0"/>
                                    <w:spacing w:before="0" w:after="283"/>
                                    <w:jc w:val="left"/>
                                    <w:rPr>
                                      <w:sz w:val="4"/>
                                      <w:szCs w:val="4"/>
                                    </w:rPr>
                                  </w:pPr>
                                  <w:r>
                                    <w:rPr>
                                      <w:sz w:val="4"/>
                                      <w:szCs w:val="4"/>
                                    </w:rPr>
                                  </w:r>
                                </w:p>
                              </w:tc>
                              <w:tc>
                                <w:tcPr>
                                  <w:tcW w:w="7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loss attributable to the Company</w:t>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Adjustments to reconcile net loss attributable to the Company to FFO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attributable to common stockholders and unit holders - basic and diluted:</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Noncontrolling interests in the OP</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(Gain) loss on sale or write down of consolidated assets, net</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Add: (Loss) gain on undepreciated asset sales from consolidated assets</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Noncontrolling interests share of loss on sale or write-down of consolidated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joint ventures, net</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Loss on sale or write down of assets from unconsolidated joint ventures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 rata), net</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Add: Loss on undepreciated asset sales from unconsolidated joint ventures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 rata)</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on consolidated assets </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Less: depreciation and amortization allocable to noncontrolling interests in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consolidated joint ventures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on unconsolidated joint ventures (pro rata) </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Less: depreciation on personal property </w:t>
                                  </w:r>
                                </w:p>
                              </w:tc>
                              <w:tc>
                                <w:tcPr>
                                  <w:tcW w:w="72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FFO attributable to common stockholders and unit holders - basic and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diluted</w:t>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Default interest expense</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Loss on non-real estate investments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in receivership</w:t>
                                  </w:r>
                                </w:p>
                              </w:tc>
                              <w:tc>
                                <w:tcPr>
                                  <w:tcW w:w="7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FFO attributable to common stockholders and unit holders, as adjusted-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basic and diluted</w:t>
                                  </w:r>
                                </w:p>
                              </w:tc>
                              <w:tc>
                                <w:tcPr>
                                  <w:tcW w:w="72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6.25pt;height:614.45pt;mso-wrap-distance-left:0pt;mso-wrap-distance-right:0pt;mso-wrap-distance-top:0pt;mso-wrap-distance-bottom:0pt;margin-top:0pt;mso-position-vertical:top;mso-position-vertical-relative:text;margin-left:18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5679"/>
                        <w:gridCol w:w="728"/>
                        <w:gridCol w:w="728"/>
                        <w:gridCol w:w="730"/>
                        <w:gridCol w:w="109"/>
                        <w:gridCol w:w="653"/>
                        <w:gridCol w:w="653"/>
                        <w:gridCol w:w="925"/>
                      </w:tblGrid>
                      <w:tr>
                        <w:trPr/>
                        <w:tc>
                          <w:tcPr>
                            <w:tcW w:w="567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5679" w:type="dxa"/>
                            <w:tcBorders/>
                            <w:vAlign w:val="center"/>
                          </w:tcPr>
                          <w:p>
                            <w:pPr>
                              <w:pStyle w:val="TableContents"/>
                              <w:bidi w:val="0"/>
                              <w:spacing w:before="0" w:after="283"/>
                              <w:jc w:val="left"/>
                              <w:rPr>
                                <w:sz w:val="4"/>
                                <w:szCs w:val="4"/>
                              </w:rPr>
                            </w:pPr>
                            <w:r>
                              <w:rPr>
                                <w:sz w:val="4"/>
                                <w:szCs w:val="4"/>
                              </w:rPr>
                            </w:r>
                          </w:p>
                        </w:tc>
                        <w:tc>
                          <w:tcPr>
                            <w:tcW w:w="2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vAlign w:val="center"/>
                          </w:tcPr>
                          <w:p>
                            <w:pPr>
                              <w:pStyle w:val="TableContents"/>
                              <w:bidi w:val="0"/>
                              <w:spacing w:before="0" w:after="283"/>
                              <w:jc w:val="left"/>
                              <w:rPr>
                                <w:sz w:val="4"/>
                                <w:szCs w:val="4"/>
                              </w:rPr>
                            </w:pPr>
                            <w:r>
                              <w:rPr>
                                <w:sz w:val="4"/>
                                <w:szCs w:val="4"/>
                              </w:rPr>
                            </w:r>
                          </w:p>
                        </w:tc>
                        <w:tc>
                          <w:tcPr>
                            <w:tcW w:w="7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loss attributable to the Company</w:t>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Adjustments to reconcile net loss attributable to the Company to FFO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attributable to common stockholders and unit holders - basic and diluted:</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Noncontrolling interests in the OP</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(Gain) loss on sale or write down of consolidated assets, net</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Add: (Loss) gain on undepreciated asset sales from consolidated assets</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Noncontrolling interests share of loss on sale or write-down of consolidated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joint ventures, net</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Loss on sale or write down of assets from unconsolidated joint ventures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 rata), net</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Add: Loss on undepreciated asset sales from unconsolidated joint ventures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 rata)</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on consolidated assets </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Less: depreciation and amortization allocable to noncontrolling interests in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consolidated joint ventures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on unconsolidated joint ventures (pro rata) </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Less: depreciation on personal property </w:t>
                            </w:r>
                          </w:p>
                        </w:tc>
                        <w:tc>
                          <w:tcPr>
                            <w:tcW w:w="72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FFO attributable to common stockholders and unit holders - basic and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diluted</w:t>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Default interest expense</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Loss on non-real estate investments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shd w:fill="F5F5F5" w:val="clear"/>
                            <w:vAlign w:val="center"/>
                          </w:tcPr>
                          <w:p>
                            <w:pPr>
                              <w:pStyle w:val="TableContents"/>
                              <w:bidi w:val="0"/>
                              <w:spacing w:before="0" w:after="283"/>
                              <w:jc w:val="left"/>
                              <w:rPr>
                                <w:sz w:val="4"/>
                                <w:szCs w:val="4"/>
                              </w:rPr>
                            </w:pPr>
                            <w:r>
                              <w:rPr>
                                <w:sz w:val="4"/>
                                <w:szCs w:val="4"/>
                              </w:rPr>
                            </w:r>
                          </w:p>
                        </w:tc>
                      </w:tr>
                      <w:tr>
                        <w:trPr/>
                        <w:tc>
                          <w:tcPr>
                            <w:tcW w:w="567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in receivership</w:t>
                            </w:r>
                          </w:p>
                        </w:tc>
                        <w:tc>
                          <w:tcPr>
                            <w:tcW w:w="7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FFO attributable to common stockholders and unit holders, as adjusted-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basic and diluted</w:t>
                            </w:r>
                          </w:p>
                        </w:tc>
                        <w:tc>
                          <w:tcPr>
                            <w:tcW w:w="72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5F5F5" w:val="clear"/>
                            <w:vAlign w:val="center"/>
                          </w:tcPr>
                          <w:p>
                            <w:pPr>
                              <w:pStyle w:val="TableContents"/>
                              <w:bidi w:val="0"/>
                              <w:spacing w:before="0" w:after="283"/>
                              <w:jc w:val="left"/>
                              <w:rPr>
                                <w:sz w:val="4"/>
                                <w:szCs w:val="4"/>
                              </w:rPr>
                            </w:pPr>
                            <w:r>
                              <w:rPr>
                                <w:sz w:val="4"/>
                                <w:szCs w:val="4"/>
                              </w:rPr>
                            </w:r>
                          </w:p>
                        </w:tc>
                        <w:tc>
                          <w:tcPr>
                            <w:tcW w:w="925"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4000500</wp:posOffset>
                </wp:positionH>
                <wp:positionV relativeFrom="line">
                  <wp:posOffset>635</wp:posOffset>
                </wp:positionV>
                <wp:extent cx="1333500" cy="247650"/>
                <wp:effectExtent l="0" t="0" r="0" b="0"/>
                <wp:wrapNone/>
                <wp:docPr id="24" name="Frame158"/>
                <a:graphic xmlns:a="http://schemas.openxmlformats.org/drawingml/2006/main">
                  <a:graphicData uri="http://schemas.microsoft.com/office/word/2010/wordprocessingShape">
                    <wps:wsp>
                      <wps:cNvSpPr txBox="1"/>
                      <wps:spPr>
                        <a:xfrm>
                          <a:off x="0" y="0"/>
                          <a:ext cx="13335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5pt;height:19.5pt;mso-wrap-distance-left:0pt;mso-wrap-distance-right:0pt;mso-wrap-distance-top:0pt;mso-wrap-distance-bottom:0pt;margin-top:0pt;mso-position-vertical:top;mso-position-vertical-relative:text;margin-left:31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5476875</wp:posOffset>
                </wp:positionH>
                <wp:positionV relativeFrom="line">
                  <wp:posOffset>635</wp:posOffset>
                </wp:positionV>
                <wp:extent cx="1333500" cy="247650"/>
                <wp:effectExtent l="0" t="0" r="0" b="0"/>
                <wp:wrapNone/>
                <wp:docPr id="25" name="Frame159"/>
                <a:graphic xmlns:a="http://schemas.openxmlformats.org/drawingml/2006/main">
                  <a:graphicData uri="http://schemas.microsoft.com/office/word/2010/wordprocessingShape">
                    <wps:wsp>
                      <wps:cNvSpPr txBox="1"/>
                      <wps:spPr>
                        <a:xfrm>
                          <a:off x="0" y="0"/>
                          <a:ext cx="13335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5pt;height:19.5pt;mso-wrap-distance-left:0pt;mso-wrap-distance-right:0pt;mso-wrap-distance-top:0pt;mso-wrap-distance-bottom:0pt;margin-top:0pt;mso-position-vertical:top;mso-position-vertical-relative:text;margin-left:431.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7</w:t>
      </w:r>
      <w:r>
        <mc:AlternateContent>
          <mc:Choice Requires="wps">
            <w:drawing>
              <wp:anchor behindDoc="0" distT="0" distB="0" distL="0" distR="0" simplePos="0" locked="0" layoutInCell="1" allowOverlap="1" relativeHeight="236">
                <wp:simplePos x="0" y="0"/>
                <wp:positionH relativeFrom="page">
                  <wp:posOffset>229235</wp:posOffset>
                </wp:positionH>
                <wp:positionV relativeFrom="line">
                  <wp:posOffset>635</wp:posOffset>
                </wp:positionV>
                <wp:extent cx="7048500" cy="3576320"/>
                <wp:effectExtent l="0" t="0" r="0" b="0"/>
                <wp:wrapNone/>
                <wp:docPr id="26" name="Frame232"/>
                <a:graphic xmlns:a="http://schemas.openxmlformats.org/drawingml/2006/main">
                  <a:graphicData uri="http://schemas.microsoft.com/office/word/2010/wordprocessingShape">
                    <wps:wsp>
                      <wps:cNvSpPr txBox="1"/>
                      <wps:spPr>
                        <a:xfrm>
                          <a:off x="0" y="0"/>
                          <a:ext cx="7048500" cy="3576320"/>
                        </a:xfrm>
                        <a:prstGeom prst="rect"/>
                        <a:solidFill>
                          <a:srgbClr val="FFFFFF"/>
                        </a:solidFill>
                      </wps:spPr>
                      <wps:txbx>
                        <w:txbxContent>
                          <w:tbl>
                            <w:tblPr>
                              <w:tblW w:w="9762" w:type="dxa"/>
                              <w:jc w:val="left"/>
                              <w:tblInd w:w="0" w:type="dxa"/>
                              <w:tblLayout w:type="fixed"/>
                              <w:tblCellMar>
                                <w:top w:w="28" w:type="dxa"/>
                                <w:left w:w="28" w:type="dxa"/>
                                <w:bottom w:w="28" w:type="dxa"/>
                                <w:right w:w="28" w:type="dxa"/>
                              </w:tblCellMar>
                            </w:tblPr>
                            <w:tblGrid>
                              <w:gridCol w:w="5266"/>
                              <w:gridCol w:w="728"/>
                              <w:gridCol w:w="728"/>
                              <w:gridCol w:w="730"/>
                              <w:gridCol w:w="109"/>
                              <w:gridCol w:w="644"/>
                              <w:gridCol w:w="644"/>
                              <w:gridCol w:w="913"/>
                            </w:tblGrid>
                            <w:tr>
                              <w:trPr/>
                              <w:tc>
                                <w:tcPr>
                                  <w:tcW w:w="526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2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7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EPS - diluted</w:t>
                                  </w:r>
                                </w:p>
                              </w:tc>
                              <w:tc>
                                <w:tcPr>
                                  <w:tcW w:w="72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depreciation and amortization of real estate</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loss on sale or write down of assets, net</w:t>
                                  </w:r>
                                </w:p>
                              </w:tc>
                              <w:tc>
                                <w:tcPr>
                                  <w:tcW w:w="72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 basic and diluted</w:t>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default interest expense</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loss on non-real estate investments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property in receivership</w:t>
                                  </w:r>
                                </w:p>
                              </w:tc>
                              <w:tc>
                                <w:tcPr>
                                  <w:tcW w:w="7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as adjusted - basic and diluted</w:t>
                                  </w:r>
                                </w:p>
                              </w:tc>
                              <w:tc>
                                <w:tcPr>
                                  <w:tcW w:w="72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5pt;height:281.6pt;mso-wrap-distance-left:0pt;mso-wrap-distance-right:0pt;mso-wrap-distance-top:0pt;mso-wrap-distance-bottom:0pt;margin-top:0pt;mso-position-vertical:top;mso-position-vertical-relative:text;margin-left:18.05pt;mso-position-horizontal-relative:page">
                <v:textbox>
                  <w:txbxContent>
                    <w:tbl>
                      <w:tblPr>
                        <w:tblW w:w="9762" w:type="dxa"/>
                        <w:jc w:val="left"/>
                        <w:tblInd w:w="0" w:type="dxa"/>
                        <w:tblLayout w:type="fixed"/>
                        <w:tblCellMar>
                          <w:top w:w="28" w:type="dxa"/>
                          <w:left w:w="28" w:type="dxa"/>
                          <w:bottom w:w="28" w:type="dxa"/>
                          <w:right w:w="28" w:type="dxa"/>
                        </w:tblCellMar>
                      </w:tblPr>
                      <w:tblGrid>
                        <w:gridCol w:w="5266"/>
                        <w:gridCol w:w="728"/>
                        <w:gridCol w:w="728"/>
                        <w:gridCol w:w="730"/>
                        <w:gridCol w:w="109"/>
                        <w:gridCol w:w="644"/>
                        <w:gridCol w:w="644"/>
                        <w:gridCol w:w="913"/>
                      </w:tblGrid>
                      <w:tr>
                        <w:trPr/>
                        <w:tc>
                          <w:tcPr>
                            <w:tcW w:w="526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2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72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EPS - diluted</w:t>
                            </w:r>
                          </w:p>
                        </w:tc>
                        <w:tc>
                          <w:tcPr>
                            <w:tcW w:w="72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depreciation and amortization of real estate</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loss on sale or write down of assets, net</w:t>
                            </w:r>
                          </w:p>
                        </w:tc>
                        <w:tc>
                          <w:tcPr>
                            <w:tcW w:w="72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 basic and diluted</w:t>
                            </w:r>
                          </w:p>
                        </w:tc>
                        <w:tc>
                          <w:tcPr>
                            <w:tcW w:w="72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default interest expense</w:t>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loss on non-real estate investments</w:t>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 share impact of property in receivership</w:t>
                            </w:r>
                          </w:p>
                        </w:tc>
                        <w:tc>
                          <w:tcPr>
                            <w:tcW w:w="72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FFO per share, as adjusted - basic and diluted</w:t>
                            </w:r>
                          </w:p>
                        </w:tc>
                        <w:tc>
                          <w:tcPr>
                            <w:tcW w:w="72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5F5F5" w:val="cle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4276725</wp:posOffset>
                </wp:positionH>
                <wp:positionV relativeFrom="line">
                  <wp:posOffset>635</wp:posOffset>
                </wp:positionV>
                <wp:extent cx="1333500" cy="247650"/>
                <wp:effectExtent l="0" t="0" r="0" b="0"/>
                <wp:wrapNone/>
                <wp:docPr id="27" name="Frame233"/>
                <a:graphic xmlns:a="http://schemas.openxmlformats.org/drawingml/2006/main">
                  <a:graphicData uri="http://schemas.microsoft.com/office/word/2010/wordprocessingShape">
                    <wps:wsp>
                      <wps:cNvSpPr txBox="1"/>
                      <wps:spPr>
                        <a:xfrm>
                          <a:off x="0" y="0"/>
                          <a:ext cx="13335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5pt;height:19.5pt;mso-wrap-distance-left:0pt;mso-wrap-distance-right:0pt;mso-wrap-distance-top:0pt;mso-wrap-distance-bottom:0pt;margin-top:0pt;mso-position-vertical:top;mso-position-vertical-relative:text;margin-left:336.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5734050</wp:posOffset>
                </wp:positionH>
                <wp:positionV relativeFrom="line">
                  <wp:posOffset>635</wp:posOffset>
                </wp:positionV>
                <wp:extent cx="1314450" cy="247650"/>
                <wp:effectExtent l="0" t="0" r="0" b="0"/>
                <wp:wrapNone/>
                <wp:docPr id="28" name="Frame234"/>
                <a:graphic xmlns:a="http://schemas.openxmlformats.org/drawingml/2006/main">
                  <a:graphicData uri="http://schemas.microsoft.com/office/word/2010/wordprocessingShape">
                    <wps:wsp>
                      <wps:cNvSpPr txBox="1"/>
                      <wps:spPr>
                        <a:xfrm>
                          <a:off x="0" y="0"/>
                          <a:ext cx="13144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3.5pt;height:19.5pt;mso-wrap-distance-left:0pt;mso-wrap-distance-right:0pt;mso-wrap-distance-top:0pt;mso-wrap-distance-bottom:0pt;margin-top:0pt;mso-position-vertical:top;mso-position-vertical-relative:text;margin-left:451.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277">
                <wp:simplePos x="0" y="0"/>
                <wp:positionH relativeFrom="page">
                  <wp:posOffset>310515</wp:posOffset>
                </wp:positionH>
                <wp:positionV relativeFrom="line">
                  <wp:posOffset>635</wp:posOffset>
                </wp:positionV>
                <wp:extent cx="7000875" cy="689610"/>
                <wp:effectExtent l="0" t="0" r="0" b="0"/>
                <wp:wrapNone/>
                <wp:docPr id="29" name="Frame273"/>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4.4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FINANCIAL HIGHLIGHTS</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Reconciliation of Net loss attributable to the Company to Adjusted EBITDA, to Net Operating Income ("NOI") and to NOI - Go-</w:t>
      </w: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 xml:space="preserve">Forward Portfolio Centers: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 Adjusted EBITDA represents earnings before interest, income taxes, depreciation, amortization, noncontrolling interests in the OP, extraordinary items, loss </w:t>
      </w:r>
      <w:r>
        <mc:AlternateContent>
          <mc:Choice Requires="wps">
            <w:drawing>
              <wp:anchor behindDoc="0" distT="0" distB="0" distL="0" distR="0" simplePos="0" locked="0" layoutInCell="1" allowOverlap="1" relativeHeight="278">
                <wp:simplePos x="0" y="0"/>
                <wp:positionH relativeFrom="page">
                  <wp:posOffset>400685</wp:posOffset>
                </wp:positionH>
                <wp:positionV relativeFrom="line">
                  <wp:posOffset>635</wp:posOffset>
                </wp:positionV>
                <wp:extent cx="6819900" cy="8869045"/>
                <wp:effectExtent l="0" t="0" r="0" b="0"/>
                <wp:wrapNone/>
                <wp:docPr id="30" name="Frame274"/>
                <a:graphic xmlns:a="http://schemas.openxmlformats.org/drawingml/2006/main">
                  <a:graphicData uri="http://schemas.microsoft.com/office/word/2010/wordprocessingShape">
                    <wps:wsp>
                      <wps:cNvSpPr txBox="1"/>
                      <wps:spPr>
                        <a:xfrm>
                          <a:off x="0" y="0"/>
                          <a:ext cx="6819900" cy="886904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5739"/>
                              <w:gridCol w:w="718"/>
                              <w:gridCol w:w="718"/>
                              <w:gridCol w:w="720"/>
                              <w:gridCol w:w="109"/>
                              <w:gridCol w:w="644"/>
                              <w:gridCol w:w="644"/>
                              <w:gridCol w:w="913"/>
                            </w:tblGrid>
                            <w:tr>
                              <w:trPr/>
                              <w:tc>
                                <w:tcPr>
                                  <w:tcW w:w="57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739" w:type="dxa"/>
                                  <w:tcBorders/>
                                  <w:vAlign w:val="center"/>
                                </w:tcPr>
                                <w:p>
                                  <w:pPr>
                                    <w:pStyle w:val="TableContents"/>
                                    <w:bidi w:val="0"/>
                                    <w:spacing w:before="0" w:after="283"/>
                                    <w:jc w:val="left"/>
                                    <w:rPr>
                                      <w:sz w:val="4"/>
                                      <w:szCs w:val="4"/>
                                    </w:rPr>
                                  </w:pPr>
                                  <w:r>
                                    <w:rPr>
                                      <w:sz w:val="4"/>
                                      <w:szCs w:val="4"/>
                                    </w:rPr>
                                  </w:r>
                                </w:p>
                              </w:tc>
                              <w:tc>
                                <w:tcPr>
                                  <w:tcW w:w="2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loss attributable to the Company</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Interest expense - consolidated assets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Interest expense - unconsolidated joint ventures (pro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Depreciation and amortization - consolidated assets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Depreciation and amortization - unconsolidated joint ventures (pro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Noncontrolling interests in the OP</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Less: Interest expense and depreciation and amortization allocable to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noncontrolling interests in consolidated joint ventures</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(Gain) loss on sale or write down of assets, net - consolidated assets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 xml:space="preserve">Loss on sale or write down of assets, net - unconsolidated joint ventures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 xml:space="preserve">Noncontrolling interests share of loss on sale or write-down of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consolidated joint ventures, net</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Income tax expense (benefit)</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Distributions on preferred units</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(a)</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REIT general and administrative expenses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Management Companies' revenues</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Management Companies' operating  expenses </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expenses, including joint ventures at 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Corporate and other expenses (income) (b)</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Straight-line and above/below market adjustments </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 All Centers</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of non-Go-Forward Portfolio Centers (c)</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 Go-Forward Portfolio Centers (c)</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termination income of Go-Forward Portfolio Centers</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 Go-Forward Portfolio Centers, excluding lease termination income (c)</w:t>
                                  </w:r>
                                </w:p>
                              </w:tc>
                              <w:tc>
                                <w:tcPr>
                                  <w:tcW w:w="71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NOI - Go-Forward Portfolio Centers percentage change, including lease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termination income (c)</w:t>
                                  </w:r>
                                </w:p>
                              </w:tc>
                              <w:tc>
                                <w:tcPr>
                                  <w:tcW w:w="71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NOI - Go-Forward Portfolio Centers percentage change, excluding lease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termination income (c)</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7pt;height:698.35pt;mso-wrap-distance-left:0pt;mso-wrap-distance-right:0pt;mso-wrap-distance-top:0pt;mso-wrap-distance-bottom:0pt;margin-top:0pt;mso-position-vertical:top;mso-position-vertical-relative:text;margin-left:31.55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5739"/>
                        <w:gridCol w:w="718"/>
                        <w:gridCol w:w="718"/>
                        <w:gridCol w:w="720"/>
                        <w:gridCol w:w="109"/>
                        <w:gridCol w:w="644"/>
                        <w:gridCol w:w="644"/>
                        <w:gridCol w:w="913"/>
                      </w:tblGrid>
                      <w:tr>
                        <w:trPr/>
                        <w:tc>
                          <w:tcPr>
                            <w:tcW w:w="57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739" w:type="dxa"/>
                            <w:tcBorders/>
                            <w:vAlign w:val="center"/>
                          </w:tcPr>
                          <w:p>
                            <w:pPr>
                              <w:pStyle w:val="TableContents"/>
                              <w:bidi w:val="0"/>
                              <w:spacing w:before="0" w:after="283"/>
                              <w:jc w:val="left"/>
                              <w:rPr>
                                <w:sz w:val="4"/>
                                <w:szCs w:val="4"/>
                              </w:rPr>
                            </w:pPr>
                            <w:r>
                              <w:rPr>
                                <w:sz w:val="4"/>
                                <w:szCs w:val="4"/>
                              </w:rPr>
                            </w:r>
                          </w:p>
                        </w:tc>
                        <w:tc>
                          <w:tcPr>
                            <w:tcW w:w="2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loss attributable to the Company</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Interest expense - consolidated assets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Interest expense - unconsolidated joint ventures (pro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Depreciation and amortization - consolidated assets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Depreciation and amortization - unconsolidated joint ventures (pro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Noncontrolling interests in the OP</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Less: Interest expense and depreciation and amortization allocable to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noncontrolling interests in consolidated joint ventures</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(Gain) loss on sale or write down of assets, net - consolidated assets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 xml:space="preserve">Loss on sale or write down of assets, net - unconsolidated joint ventures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 xml:space="preserve">Noncontrolling interests share of loss on sale or write-down of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consolidated joint ventures, net</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Income tax expense (benefit)</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Distributions on preferred units</w:t>
                            </w:r>
                          </w:p>
                        </w:tc>
                        <w:tc>
                          <w:tcPr>
                            <w:tcW w:w="71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(a)</w:t>
                            </w:r>
                          </w:p>
                        </w:tc>
                        <w:tc>
                          <w:tcPr>
                            <w:tcW w:w="71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REIT general and administrative expenses</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Management Companies' revenues</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Management Companies' operating  expenses </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expenses, including joint ventures at pro rata</w:t>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Corporate and other expenses (income) (b)</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Straight-line and above/below market adjustments </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 All Centers</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of non-Go-Forward Portfolio Centers (c)</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 Go-Forward Portfolio Centers (c)</w:t>
                            </w:r>
                          </w:p>
                        </w:tc>
                        <w:tc>
                          <w:tcPr>
                            <w:tcW w:w="71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termination income of Go-Forward Portfolio Centers</w:t>
                            </w:r>
                          </w:p>
                        </w:tc>
                        <w:tc>
                          <w:tcPr>
                            <w:tcW w:w="7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NOI - Go-Forward Portfolio Centers, excluding lease termination income (c)</w:t>
                            </w:r>
                          </w:p>
                        </w:tc>
                        <w:tc>
                          <w:tcPr>
                            <w:tcW w:w="71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NOI - Go-Forward Portfolio Centers percentage change, including lease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termination income (c)</w:t>
                            </w:r>
                          </w:p>
                        </w:tc>
                        <w:tc>
                          <w:tcPr>
                            <w:tcW w:w="71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NOI - Go-Forward Portfolio Centers percentage change, excluding lease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termination income (c)</w:t>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18" w:type="dxa"/>
                            <w:tcBorders/>
                            <w:shd w:fill="F5F5F5" w:val="clear"/>
                            <w:vAlign w:val="center"/>
                          </w:tcPr>
                          <w:p>
                            <w:pPr>
                              <w:pStyle w:val="TableContents"/>
                              <w:bidi w:val="0"/>
                              <w:spacing w:before="0" w:after="283"/>
                              <w:jc w:val="left"/>
                              <w:rPr>
                                <w:sz w:val="4"/>
                                <w:szCs w:val="4"/>
                              </w:rPr>
                            </w:pPr>
                            <w:r>
                              <w:rPr>
                                <w:sz w:val="4"/>
                                <w:szCs w:val="4"/>
                              </w:rPr>
                            </w:r>
                          </w:p>
                        </w:tc>
                        <w:tc>
                          <w:tcPr>
                            <w:tcW w:w="72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5">
                <wp:simplePos x="0" y="0"/>
                <wp:positionH relativeFrom="page">
                  <wp:posOffset>4067175</wp:posOffset>
                </wp:positionH>
                <wp:positionV relativeFrom="line">
                  <wp:posOffset>635</wp:posOffset>
                </wp:positionV>
                <wp:extent cx="1314450" cy="247650"/>
                <wp:effectExtent l="0" t="0" r="0" b="0"/>
                <wp:wrapNone/>
                <wp:docPr id="31" name="Frame275"/>
                <a:graphic xmlns:a="http://schemas.openxmlformats.org/drawingml/2006/main">
                  <a:graphicData uri="http://schemas.microsoft.com/office/word/2010/wordprocessingShape">
                    <wps:wsp>
                      <wps:cNvSpPr txBox="1"/>
                      <wps:spPr>
                        <a:xfrm>
                          <a:off x="0" y="0"/>
                          <a:ext cx="13144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3.5pt;height:19.5pt;mso-wrap-distance-left:0pt;mso-wrap-distance-right:0pt;mso-wrap-distance-top:0pt;mso-wrap-distance-bottom:0pt;margin-top:0pt;mso-position-vertical:top;mso-position-vertical-relative:text;margin-left:32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386">
                <wp:simplePos x="0" y="0"/>
                <wp:positionH relativeFrom="page">
                  <wp:posOffset>5505450</wp:posOffset>
                </wp:positionH>
                <wp:positionV relativeFrom="line">
                  <wp:posOffset>635</wp:posOffset>
                </wp:positionV>
                <wp:extent cx="1314450" cy="247650"/>
                <wp:effectExtent l="0" t="0" r="0" b="0"/>
                <wp:wrapNone/>
                <wp:docPr id="32" name="Frame276"/>
                <a:graphic xmlns:a="http://schemas.openxmlformats.org/drawingml/2006/main">
                  <a:graphicData uri="http://schemas.microsoft.com/office/word/2010/wordprocessingShape">
                    <wps:wsp>
                      <wps:cNvSpPr txBox="1"/>
                      <wps:spPr>
                        <a:xfrm>
                          <a:off x="0" y="0"/>
                          <a:ext cx="13144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3.5pt;height:19.5pt;mso-wrap-distance-left:0pt;mso-wrap-distance-right:0pt;mso-wrap-distance-top:0pt;mso-wrap-distance-bottom:0pt;margin-top:0pt;mso-position-vertical:top;mso-position-vertical-relative:text;margin-left:433.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(gain) on remeasurement, sale or write down of assets, loss (gain) on extinguishment of debt, and preferred dividends and includes joint ventures at their pro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rata share. Management considers Adjusted EBITDA to be an appropriate supplemental measure to net income because it helps investors understand the ability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of the Company to incur and service debt and make capital expenditures. The Company believes that Adjusted EBITDA should not be construed as an alternative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to operating income as an indicator of the Company's operating performance, or to cash flows from operating activities (as determined in accordance with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GAAP), or as a measure of liquidity. The Company also cautions that Adjusted EBITDA, as presented, may not be comparable to similarly titled measurements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reported by other companies.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    Includes (income) expense components excluded from NOI - All Centers, including legal claims settlement income, interest income, non-real estate investments,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and other assets.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    NOI - Go-Forward Portfolio Centers represents the NOI from the Go-Forward Portfolio Centers as defined on page 23 (See note (c) of the Company's Property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Listing Table), excluding Crabtree Mall and Annapolis Mall  for purposes of this calculation, as the properties were acquired on June 23, 2025 and April 30, 2026,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respectively; and were not held for the entirety of the comparable periods. The Company believes that only showing the results of the Go-Forward Portfolio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Centers better reflects the ongoing operating performance of the Company. Go-Forward Portfolio NOI is calculated using total Adjusted EBITDA and eliminating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the impact of the Management Companies' revenues and operating expenses, leasing expenses (including joint ventures at prorata), the Company's REIT general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and administrative expenses, corporate and other income and expenses and the straight-line and above/below market adjustments and subtracting out NOI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from non-Go-Forward Centers. The Company also presents NOI - Go-Forward Portfolio Centers, excluding lease termination income, as the Company believes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that it is useful for investors to evaluate operating performance without the impact of lease termination income. For purposes of this calculation, the non-Go-</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Forward Portfolio Centers include Crabtree Mall and Annapolis Mall.</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8</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387">
                <wp:simplePos x="0" y="0"/>
                <wp:positionH relativeFrom="page">
                  <wp:posOffset>253365</wp:posOffset>
                </wp:positionH>
                <wp:positionV relativeFrom="line">
                  <wp:posOffset>635</wp:posOffset>
                </wp:positionV>
                <wp:extent cx="7000875" cy="689610"/>
                <wp:effectExtent l="0" t="0" r="0" b="0"/>
                <wp:wrapNone/>
                <wp:docPr id="33" name="Frame383"/>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Capital Information and Market 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5700" w:before="0" w:after="0"/>
        <w:jc w:val="left"/>
        <w:rPr>
          <w:shd w:fill="E4E4E4" w:val="clear"/>
        </w:rPr>
      </w:pPr>
      <w:r>
        <w:rPr>
          <w:shd w:fill="E4E4E4" w:val="clear"/>
        </w:rPr>
        <w:drawing>
          <wp:inline distT="0" distB="0" distL="0" distR="0">
            <wp:extent cx="5838825" cy="3619500"/>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5"/>
                    <a:stretch>
                      <a:fillRect/>
                    </a:stretch>
                  </pic:blipFill>
                  <pic:spPr bwMode="auto">
                    <a:xfrm>
                      <a:off x="0" y="0"/>
                      <a:ext cx="5838825" cy="3619500"/>
                    </a:xfrm>
                    <a:prstGeom prst="rect">
                      <a:avLst/>
                    </a:prstGeom>
                  </pic:spPr>
                </pic:pic>
              </a:graphicData>
            </a:graphic>
          </wp:inline>
        </w:drawing>
      </w:r>
      <w:r>
        <mc:AlternateContent>
          <mc:Choice Requires="wps">
            <w:drawing>
              <wp:anchor behindDoc="0" distT="0" distB="0" distL="0" distR="0" simplePos="0" locked="0" layoutInCell="1" allowOverlap="1" relativeHeight="388">
                <wp:simplePos x="0" y="0"/>
                <wp:positionH relativeFrom="page">
                  <wp:posOffset>495935</wp:posOffset>
                </wp:positionH>
                <wp:positionV relativeFrom="line">
                  <wp:posOffset>635</wp:posOffset>
                </wp:positionV>
                <wp:extent cx="6515100" cy="4415790"/>
                <wp:effectExtent l="0" t="0" r="0" b="0"/>
                <wp:wrapNone/>
                <wp:docPr id="35" name="Frame384"/>
                <a:graphic xmlns:a="http://schemas.openxmlformats.org/drawingml/2006/main">
                  <a:graphicData uri="http://schemas.microsoft.com/office/word/2010/wordprocessingShape">
                    <wps:wsp>
                      <wps:cNvSpPr txBox="1"/>
                      <wps:spPr>
                        <a:xfrm>
                          <a:off x="0" y="0"/>
                          <a:ext cx="6515100" cy="4415790"/>
                        </a:xfrm>
                        <a:prstGeom prst="rect"/>
                        <a:solidFill>
                          <a:srgbClr val="FFFFFF"/>
                        </a:solidFill>
                      </wps:spPr>
                      <wps:txbx>
                        <w:txbxContent>
                          <w:tbl>
                            <w:tblPr>
                              <w:tblW w:w="6433" w:type="dxa"/>
                              <w:jc w:val="left"/>
                              <w:tblInd w:w="0" w:type="dxa"/>
                              <w:tblLayout w:type="fixed"/>
                              <w:tblCellMar>
                                <w:top w:w="28" w:type="dxa"/>
                                <w:left w:w="28" w:type="dxa"/>
                                <w:bottom w:w="28" w:type="dxa"/>
                                <w:right w:w="28" w:type="dxa"/>
                              </w:tblCellMar>
                            </w:tblPr>
                            <w:tblGrid>
                              <w:gridCol w:w="4501"/>
                              <w:gridCol w:w="109"/>
                              <w:gridCol w:w="109"/>
                              <w:gridCol w:w="1451"/>
                              <w:gridCol w:w="109"/>
                              <w:gridCol w:w="154"/>
                            </w:tblGrid>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932"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Closing common stock price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52 week high</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52 week low</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Shares outstanding at end of period</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Class A non participating convertible preferred units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Common shares and partnership units</w:t>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common and equivalent shares/units outstanding</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Portfolio capitalization data</w:t>
                                  </w:r>
                                </w:p>
                              </w:tc>
                              <w:tc>
                                <w:tcPr>
                                  <w:tcW w:w="109"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portfolio debt, including joint ventures at pro rata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 market capitalization</w:t>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market capitalization</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Debt as a percentage of total market capitalization</w:t>
                                  </w:r>
                                </w:p>
                              </w:tc>
                              <w:tc>
                                <w:tcPr>
                                  <w:tcW w:w="109"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3pt;height:347.7pt;mso-wrap-distance-left:0pt;mso-wrap-distance-right:0pt;mso-wrap-distance-top:0pt;mso-wrap-distance-bottom:0pt;margin-top:0pt;mso-position-vertical:top;mso-position-vertical-relative:text;margin-left:39.05pt;mso-position-horizontal-relative:page">
                <v:textbox>
                  <w:txbxContent>
                    <w:tbl>
                      <w:tblPr>
                        <w:tblW w:w="6433" w:type="dxa"/>
                        <w:jc w:val="left"/>
                        <w:tblInd w:w="0" w:type="dxa"/>
                        <w:tblLayout w:type="fixed"/>
                        <w:tblCellMar>
                          <w:top w:w="28" w:type="dxa"/>
                          <w:left w:w="28" w:type="dxa"/>
                          <w:bottom w:w="28" w:type="dxa"/>
                          <w:right w:w="28" w:type="dxa"/>
                        </w:tblCellMar>
                      </w:tblPr>
                      <w:tblGrid>
                        <w:gridCol w:w="4501"/>
                        <w:gridCol w:w="109"/>
                        <w:gridCol w:w="109"/>
                        <w:gridCol w:w="1451"/>
                        <w:gridCol w:w="109"/>
                        <w:gridCol w:w="154"/>
                      </w:tblGrid>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932" w:type="dxa"/>
                            <w:gridSpan w:val="5"/>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Closing common stock price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52 week high</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52 week low</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Shares outstanding at end of period</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Class A non participating convertible preferred units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Common shares and partnership units</w:t>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common and equivalent shares/units outstanding</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Portfolio capitalization data</w:t>
                            </w:r>
                          </w:p>
                        </w:tc>
                        <w:tc>
                          <w:tcPr>
                            <w:tcW w:w="109"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portfolio debt, including joint ventures at pro rata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 market capitalization</w:t>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market capitalization</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Debt as a percentage of total market capitalization</w:t>
                            </w:r>
                          </w:p>
                        </w:tc>
                        <w:tc>
                          <w:tcPr>
                            <w:tcW w:w="109"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3">
                <wp:simplePos x="0" y="0"/>
                <wp:positionH relativeFrom="page">
                  <wp:posOffset>4743450</wp:posOffset>
                </wp:positionH>
                <wp:positionV relativeFrom="line">
                  <wp:posOffset>635</wp:posOffset>
                </wp:positionV>
                <wp:extent cx="866775" cy="123825"/>
                <wp:effectExtent l="0" t="0" r="0" b="0"/>
                <wp:wrapNone/>
                <wp:docPr id="36" name="Frame385"/>
                <a:graphic xmlns:a="http://schemas.openxmlformats.org/drawingml/2006/main">
                  <a:graphicData uri="http://schemas.microsoft.com/office/word/2010/wordprocessingShape">
                    <wps:wsp>
                      <wps:cNvSpPr txBox="1"/>
                      <wps:spPr>
                        <a:xfrm>
                          <a:off x="0" y="0"/>
                          <a:ext cx="86677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Period Ended</w:t>
                            </w:r>
                          </w:p>
                        </w:txbxContent>
                      </wps:txbx>
                      <wps:bodyPr anchor="t" lIns="0" tIns="0" rIns="0" bIns="0">
                        <a:noAutofit/>
                      </wps:bodyPr>
                    </wps:wsp>
                  </a:graphicData>
                </a:graphic>
              </wp:anchor>
            </w:drawing>
          </mc:Choice>
          <mc:Fallback>
            <w:pict>
              <v:rect style="position:absolute;rotation:-0;width:68.25pt;height:9.75pt;mso-wrap-distance-left:0pt;mso-wrap-distance-right:0pt;mso-wrap-distance-top:0pt;mso-wrap-distance-bottom:0pt;margin-top:0pt;mso-position-vertical:top;mso-position-vertical-relative:text;margin-left:373.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Period Ended</w:t>
                      </w:r>
                    </w:p>
                  </w:txbxContent>
                </v:textbox>
                <w10:wrap type="none"/>
              </v:rect>
            </w:pict>
          </mc:Fallback>
        </mc:AlternateConten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9</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424">
                <wp:simplePos x="0" y="0"/>
                <wp:positionH relativeFrom="page">
                  <wp:posOffset>253365</wp:posOffset>
                </wp:positionH>
                <wp:positionV relativeFrom="line">
                  <wp:posOffset>635</wp:posOffset>
                </wp:positionV>
                <wp:extent cx="7000875" cy="689610"/>
                <wp:effectExtent l="0" t="0" r="0" b="0"/>
                <wp:wrapNone/>
                <wp:docPr id="37" name="Frame420"/>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Changes in Total Common and Equivalent Shares/Units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 This excludes the 16.1 million shares relating to the June 2026 forward public offering which will be settled at a future date. </w:t>
      </w:r>
      <w:r>
        <mc:AlternateContent>
          <mc:Choice Requires="wps">
            <w:drawing>
              <wp:anchor behindDoc="0" distT="0" distB="0" distL="0" distR="0" simplePos="0" locked="0" layoutInCell="1" allowOverlap="1" relativeHeight="425">
                <wp:simplePos x="0" y="0"/>
                <wp:positionH relativeFrom="page">
                  <wp:posOffset>228600</wp:posOffset>
                </wp:positionH>
                <wp:positionV relativeFrom="line">
                  <wp:posOffset>635</wp:posOffset>
                </wp:positionV>
                <wp:extent cx="6934200" cy="4042410"/>
                <wp:effectExtent l="0" t="0" r="0" b="0"/>
                <wp:wrapNone/>
                <wp:docPr id="38" name="Frame421"/>
                <a:graphic xmlns:a="http://schemas.openxmlformats.org/drawingml/2006/main">
                  <a:graphicData uri="http://schemas.microsoft.com/office/word/2010/wordprocessingShape">
                    <wps:wsp>
                      <wps:cNvSpPr txBox="1"/>
                      <wps:spPr>
                        <a:xfrm>
                          <a:off x="0" y="0"/>
                          <a:ext cx="6934200" cy="404241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4329"/>
                              <w:gridCol w:w="1271"/>
                              <w:gridCol w:w="109"/>
                              <w:gridCol w:w="1271"/>
                              <w:gridCol w:w="109"/>
                              <w:gridCol w:w="1391"/>
                              <w:gridCol w:w="109"/>
                              <w:gridCol w:w="1616"/>
                            </w:tblGrid>
                            <w:tr>
                              <w:trPr/>
                              <w:tc>
                                <w:tcPr>
                                  <w:tcW w:w="432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329" w:type="dxa"/>
                                  <w:tcBorders/>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Balance as of December 31, 2025</w:t>
                                  </w:r>
                                </w:p>
                              </w:tc>
                              <w:tc>
                                <w:tcPr>
                                  <w:tcW w:w="12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Conversion of partnership units to cash</w:t>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shd w:fill="F5F5F5" w:val="cle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Conversion of partnership units to common shares</w:t>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shd w:fill="FFFFFF" w:val="cle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Issuance of shares from at-the-market ("ATM") program</w:t>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shd w:fill="F5F5F5" w:val="cle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Issuance of stock/partnership units from restricted stock issuance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or other share or unit-based plans</w:t>
                                  </w:r>
                                </w:p>
                              </w:tc>
                              <w:tc>
                                <w:tcPr>
                                  <w:tcW w:w="12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Balance as of March 31, 2026</w:t>
                                  </w:r>
                                </w:p>
                              </w:tc>
                              <w:tc>
                                <w:tcPr>
                                  <w:tcW w:w="127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Conversion of partnership units to common shares</w:t>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shd w:fill="FFFFFF" w:val="cle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Issuance of shares from ATM program</w:t>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shd w:fill="F5F5F5" w:val="cle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Issuance of shares from equity offering</w:t>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shd w:fill="FFFFFF" w:val="cle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Issuance of stock/partnership units from restricted stock issuance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or other share or unit-based plans</w:t>
                                  </w:r>
                                </w:p>
                              </w:tc>
                              <w:tc>
                                <w:tcPr>
                                  <w:tcW w:w="127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Balance as of June 30, 2026(a)</w:t>
                                  </w:r>
                                </w:p>
                              </w:tc>
                              <w:tc>
                                <w:tcPr>
                                  <w:tcW w:w="12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6pt;height:318.3pt;mso-wrap-distance-left:0pt;mso-wrap-distance-right:0pt;mso-wrap-distance-top:0pt;mso-wrap-distance-bottom:0pt;margin-top:0pt;mso-position-vertical:top;mso-position-vertical-relative:text;margin-left:18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4329"/>
                        <w:gridCol w:w="1271"/>
                        <w:gridCol w:w="109"/>
                        <w:gridCol w:w="1271"/>
                        <w:gridCol w:w="109"/>
                        <w:gridCol w:w="1391"/>
                        <w:gridCol w:w="109"/>
                        <w:gridCol w:w="1616"/>
                      </w:tblGrid>
                      <w:tr>
                        <w:trPr/>
                        <w:tc>
                          <w:tcPr>
                            <w:tcW w:w="432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329" w:type="dxa"/>
                            <w:tcBorders/>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Balance as of December 31, 2025</w:t>
                            </w:r>
                          </w:p>
                        </w:tc>
                        <w:tc>
                          <w:tcPr>
                            <w:tcW w:w="12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Conversion of partnership units to cash</w:t>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shd w:fill="F5F5F5" w:val="cle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Conversion of partnership units to common shares</w:t>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shd w:fill="FFFFFF" w:val="cle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Issuance of shares from at-the-market ("ATM") program</w:t>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shd w:fill="F5F5F5" w:val="cle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Issuance of stock/partnership units from restricted stock issuance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or other share or unit-based plans</w:t>
                            </w:r>
                          </w:p>
                        </w:tc>
                        <w:tc>
                          <w:tcPr>
                            <w:tcW w:w="12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Balance as of March 31, 2026</w:t>
                            </w:r>
                          </w:p>
                        </w:tc>
                        <w:tc>
                          <w:tcPr>
                            <w:tcW w:w="127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Conversion of partnership units to common shares</w:t>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shd w:fill="FFFFFF" w:val="cle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Issuance of shares from ATM program</w:t>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shd w:fill="F5F5F5" w:val="cle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Issuance of shares from equity offering</w:t>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shd w:fill="FFFFFF" w:val="clear"/>
                            <w:vAlign w:val="center"/>
                          </w:tcPr>
                          <w:p>
                            <w:pPr>
                              <w:pStyle w:val="TableContents"/>
                              <w:bidi w:val="0"/>
                              <w:spacing w:before="0" w:after="283"/>
                              <w:jc w:val="left"/>
                              <w:rPr>
                                <w:sz w:val="4"/>
                                <w:szCs w:val="4"/>
                              </w:rPr>
                            </w:pPr>
                            <w:r>
                              <w:rPr>
                                <w:sz w:val="4"/>
                                <w:szCs w:val="4"/>
                              </w:rPr>
                            </w:r>
                          </w:p>
                        </w:tc>
                      </w:tr>
                      <w:tr>
                        <w:trPr/>
                        <w:tc>
                          <w:tcPr>
                            <w:tcW w:w="4329"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Issuance of stock/partnership units from restricted stock issuance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or other share or unit-based plans</w:t>
                            </w:r>
                          </w:p>
                        </w:tc>
                        <w:tc>
                          <w:tcPr>
                            <w:tcW w:w="127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7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61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Balance as of June 30, 2026(a)</w:t>
                            </w:r>
                          </w:p>
                        </w:tc>
                        <w:tc>
                          <w:tcPr>
                            <w:tcW w:w="12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0">
                <wp:simplePos x="0" y="0"/>
                <wp:positionH relativeFrom="page">
                  <wp:posOffset>3543300</wp:posOffset>
                </wp:positionH>
                <wp:positionV relativeFrom="line">
                  <wp:posOffset>635</wp:posOffset>
                </wp:positionV>
                <wp:extent cx="752475" cy="247650"/>
                <wp:effectExtent l="0" t="0" r="0" b="0"/>
                <wp:wrapNone/>
                <wp:docPr id="39" name="Frame422"/>
                <a:graphic xmlns:a="http://schemas.openxmlformats.org/drawingml/2006/main">
                  <a:graphicData uri="http://schemas.microsoft.com/office/word/2010/wordprocessingShape">
                    <wps:wsp>
                      <wps:cNvSpPr txBox="1"/>
                      <wps:spPr>
                        <a:xfrm>
                          <a:off x="0" y="0"/>
                          <a:ext cx="75247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Partnership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Units</w:t>
                            </w:r>
                          </w:p>
                        </w:txbxContent>
                      </wps:txbx>
                      <wps:bodyPr anchor="t" lIns="0" tIns="0" rIns="0" bIns="0">
                        <a:noAutofit/>
                      </wps:bodyPr>
                    </wps:wsp>
                  </a:graphicData>
                </a:graphic>
              </wp:anchor>
            </w:drawing>
          </mc:Choice>
          <mc:Fallback>
            <w:pict>
              <v:rect style="position:absolute;rotation:-0;width:59.25pt;height:19.5pt;mso-wrap-distance-left:0pt;mso-wrap-distance-right:0pt;mso-wrap-distance-top:0pt;mso-wrap-distance-bottom:0pt;margin-top:0pt;mso-position-vertical:top;mso-position-vertical-relative:text;margin-left:279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Partnership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Units</w:t>
                      </w:r>
                    </w:p>
                  </w:txbxContent>
                </v:textbox>
                <w10:wrap type="none"/>
              </v:rect>
            </w:pict>
          </mc:Fallback>
        </mc:AlternateContent>
      </w:r>
      <w:r>
        <mc:AlternateContent>
          <mc:Choice Requires="wps">
            <w:drawing>
              <wp:anchor behindDoc="0" distT="0" distB="0" distL="0" distR="0" simplePos="0" locked="0" layoutInCell="1" allowOverlap="1" relativeHeight="471">
                <wp:simplePos x="0" y="0"/>
                <wp:positionH relativeFrom="page">
                  <wp:posOffset>4333875</wp:posOffset>
                </wp:positionH>
                <wp:positionV relativeFrom="line">
                  <wp:posOffset>635</wp:posOffset>
                </wp:positionV>
                <wp:extent cx="752475" cy="247650"/>
                <wp:effectExtent l="0" t="0" r="0" b="0"/>
                <wp:wrapNone/>
                <wp:docPr id="40" name="Frame423"/>
                <a:graphic xmlns:a="http://schemas.openxmlformats.org/drawingml/2006/main">
                  <a:graphicData uri="http://schemas.microsoft.com/office/word/2010/wordprocessingShape">
                    <wps:wsp>
                      <wps:cNvSpPr txBox="1"/>
                      <wps:spPr>
                        <a:xfrm>
                          <a:off x="0" y="0"/>
                          <a:ext cx="75247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Company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Common Shares</w:t>
                            </w:r>
                          </w:p>
                        </w:txbxContent>
                      </wps:txbx>
                      <wps:bodyPr anchor="t" lIns="0" tIns="0" rIns="0" bIns="0">
                        <a:noAutofit/>
                      </wps:bodyPr>
                    </wps:wsp>
                  </a:graphicData>
                </a:graphic>
              </wp:anchor>
            </w:drawing>
          </mc:Choice>
          <mc:Fallback>
            <w:pict>
              <v:rect style="position:absolute;rotation:-0;width:59.25pt;height:19.5pt;mso-wrap-distance-left:0pt;mso-wrap-distance-right:0pt;mso-wrap-distance-top:0pt;mso-wrap-distance-bottom:0pt;margin-top:0pt;mso-position-vertical:top;mso-position-vertical-relative:text;margin-left:341.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Company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Common Shares</w:t>
                      </w:r>
                    </w:p>
                  </w:txbxContent>
                </v:textbox>
                <w10:wrap type="none"/>
              </v:rect>
            </w:pict>
          </mc:Fallback>
        </mc:AlternateContent>
      </w:r>
      <w:r>
        <mc:AlternateContent>
          <mc:Choice Requires="wps">
            <w:drawing>
              <wp:anchor behindDoc="0" distT="0" distB="0" distL="0" distR="0" simplePos="0" locked="0" layoutInCell="1" allowOverlap="1" relativeHeight="472">
                <wp:simplePos x="0" y="0"/>
                <wp:positionH relativeFrom="page">
                  <wp:posOffset>5124450</wp:posOffset>
                </wp:positionH>
                <wp:positionV relativeFrom="line">
                  <wp:posOffset>635</wp:posOffset>
                </wp:positionV>
                <wp:extent cx="828675" cy="495300"/>
                <wp:effectExtent l="0" t="0" r="0" b="0"/>
                <wp:wrapNone/>
                <wp:docPr id="41" name="Frame424"/>
                <a:graphic xmlns:a="http://schemas.openxmlformats.org/drawingml/2006/main">
                  <a:graphicData uri="http://schemas.microsoft.com/office/word/2010/wordprocessingShape">
                    <wps:wsp>
                      <wps:cNvSpPr txBox="1"/>
                      <wps:spPr>
                        <a:xfrm>
                          <a:off x="0" y="0"/>
                          <a:ext cx="828675" cy="49530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Class A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Non-Participating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Convertible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Preferred Units</w:t>
                            </w:r>
                          </w:p>
                        </w:txbxContent>
                      </wps:txbx>
                      <wps:bodyPr anchor="t" lIns="0" tIns="0" rIns="0" bIns="0">
                        <a:noAutofit/>
                      </wps:bodyPr>
                    </wps:wsp>
                  </a:graphicData>
                </a:graphic>
              </wp:anchor>
            </w:drawing>
          </mc:Choice>
          <mc:Fallback>
            <w:pict>
              <v:rect style="position:absolute;rotation:-0;width:65.25pt;height:39pt;mso-wrap-distance-left:0pt;mso-wrap-distance-right:0pt;mso-wrap-distance-top:0pt;mso-wrap-distance-bottom:0pt;margin-top:0pt;mso-position-vertical:top;mso-position-vertical-relative:text;margin-left:403.5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Class A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Non-Participating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Convertible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Preferred Units</w:t>
                      </w:r>
                    </w:p>
                  </w:txbxContent>
                </v:textbox>
                <w10:wrap type="none"/>
              </v:rect>
            </w:pict>
          </mc:Fallback>
        </mc:AlternateContent>
      </w:r>
      <w:r>
        <mc:AlternateContent>
          <mc:Choice Requires="wps">
            <w:drawing>
              <wp:anchor behindDoc="0" distT="0" distB="0" distL="0" distR="0" simplePos="0" locked="0" layoutInCell="1" allowOverlap="1" relativeHeight="473">
                <wp:simplePos x="0" y="0"/>
                <wp:positionH relativeFrom="page">
                  <wp:posOffset>5991225</wp:posOffset>
                </wp:positionH>
                <wp:positionV relativeFrom="line">
                  <wp:posOffset>635</wp:posOffset>
                </wp:positionV>
                <wp:extent cx="942975" cy="619125"/>
                <wp:effectExtent l="0" t="0" r="0" b="0"/>
                <wp:wrapNone/>
                <wp:docPr id="42" name="Frame425"/>
                <a:graphic xmlns:a="http://schemas.openxmlformats.org/drawingml/2006/main">
                  <a:graphicData uri="http://schemas.microsoft.com/office/word/2010/wordprocessingShape">
                    <wps:wsp>
                      <wps:cNvSpPr txBox="1"/>
                      <wps:spPr>
                        <a:xfrm>
                          <a:off x="0" y="0"/>
                          <a:ext cx="942975" cy="6191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Common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and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Equivalent Shares/</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Units</w:t>
                            </w:r>
                          </w:p>
                        </w:txbxContent>
                      </wps:txbx>
                      <wps:bodyPr anchor="t" lIns="0" tIns="0" rIns="0" bIns="0">
                        <a:noAutofit/>
                      </wps:bodyPr>
                    </wps:wsp>
                  </a:graphicData>
                </a:graphic>
              </wp:anchor>
            </w:drawing>
          </mc:Choice>
          <mc:Fallback>
            <w:pict>
              <v:rect style="position:absolute;rotation:-0;width:74.25pt;height:48.75pt;mso-wrap-distance-left:0pt;mso-wrap-distance-right:0pt;mso-wrap-distance-top:0pt;mso-wrap-distance-bottom:0pt;margin-top:0pt;mso-position-vertical:top;mso-position-vertical-relative:text;margin-left:471.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Common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and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Equivalent Shares/</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Units</w:t>
                      </w:r>
                    </w:p>
                  </w:txbxContent>
                </v:textbox>
                <w10:wrap type="none"/>
              </v:rect>
            </w:pict>
          </mc:Fallback>
        </mc:AlternateConten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10</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474">
                <wp:simplePos x="0" y="0"/>
                <wp:positionH relativeFrom="page">
                  <wp:posOffset>253365</wp:posOffset>
                </wp:positionH>
                <wp:positionV relativeFrom="line">
                  <wp:posOffset>635</wp:posOffset>
                </wp:positionV>
                <wp:extent cx="7000875" cy="689610"/>
                <wp:effectExtent l="0" t="0" r="0" b="0"/>
                <wp:wrapNone/>
                <wp:docPr id="43" name="Frame470"/>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CONSOLIDATED STATEMENTS OF OPERATIONS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11</w:t>
      </w:r>
      <w:r>
        <mc:AlternateContent>
          <mc:Choice Requires="wps">
            <w:drawing>
              <wp:anchor behindDoc="0" distT="0" distB="0" distL="0" distR="0" simplePos="0" locked="0" layoutInCell="1" allowOverlap="1" relativeHeight="475">
                <wp:simplePos x="0" y="0"/>
                <wp:positionH relativeFrom="page">
                  <wp:posOffset>228600</wp:posOffset>
                </wp:positionH>
                <wp:positionV relativeFrom="line">
                  <wp:posOffset>635</wp:posOffset>
                </wp:positionV>
                <wp:extent cx="6486525" cy="5768975"/>
                <wp:effectExtent l="0" t="0" r="0" b="0"/>
                <wp:wrapNone/>
                <wp:docPr id="44" name="Frame471"/>
                <a:graphic xmlns:a="http://schemas.openxmlformats.org/drawingml/2006/main">
                  <a:graphicData uri="http://schemas.microsoft.com/office/word/2010/wordprocessingShape">
                    <wps:wsp>
                      <wps:cNvSpPr txBox="1"/>
                      <wps:spPr>
                        <a:xfrm>
                          <a:off x="0" y="0"/>
                          <a:ext cx="6486525" cy="5768975"/>
                        </a:xfrm>
                        <a:prstGeom prst="rect"/>
                        <a:solidFill>
                          <a:srgbClr val="FFFFFF"/>
                        </a:solidFill>
                      </wps:spPr>
                      <wps:txbx>
                        <w:txbxContent>
                          <w:tbl>
                            <w:tblPr>
                              <w:tblW w:w="7812" w:type="dxa"/>
                              <w:jc w:val="left"/>
                              <w:tblInd w:w="0" w:type="dxa"/>
                              <w:tblLayout w:type="fixed"/>
                              <w:tblCellMar>
                                <w:top w:w="28" w:type="dxa"/>
                                <w:left w:w="28" w:type="dxa"/>
                                <w:bottom w:w="28" w:type="dxa"/>
                                <w:right w:w="28" w:type="dxa"/>
                              </w:tblCellMar>
                            </w:tblPr>
                            <w:tblGrid>
                              <w:gridCol w:w="4936"/>
                              <w:gridCol w:w="1361"/>
                              <w:gridCol w:w="109"/>
                              <w:gridCol w:w="1406"/>
                            </w:tblGrid>
                            <w:tr>
                              <w:trPr/>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13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revenue</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income</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Management Companies' revenues</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revenues</w:t>
                                  </w:r>
                                </w:p>
                              </w:tc>
                              <w:tc>
                                <w:tcPr>
                                  <w:tcW w:w="13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Expenses:</w:t>
                                  </w:r>
                                </w:p>
                              </w:tc>
                              <w:tc>
                                <w:tcPr>
                                  <w:tcW w:w="13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Shopping center and operating expenses</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Management Companies' operating expenses</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Leasing expenses</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REIT general and administrative expenses</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Depreciation and amortization</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Interest expense</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expenses</w:t>
                                  </w:r>
                                </w:p>
                              </w:tc>
                              <w:tc>
                                <w:tcPr>
                                  <w:tcW w:w="13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 in loss of unconsolidated joint ventures</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Income tax (expense) benefit</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Gain on sale or write down of assets, net</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loss</w:t>
                                  </w:r>
                                </w:p>
                              </w:tc>
                              <w:tc>
                                <w:tcPr>
                                  <w:tcW w:w="13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income (loss) attributable to noncontrolling interests</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Net loss attributable to the Company </w:t>
                                  </w:r>
                                </w:p>
                              </w:tc>
                              <w:tc>
                                <w:tcPr>
                                  <w:tcW w:w="13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0.75pt;height:454.25pt;mso-wrap-distance-left:0pt;mso-wrap-distance-right:0pt;mso-wrap-distance-top:0pt;mso-wrap-distance-bottom:0pt;margin-top:0pt;mso-position-vertical:top;mso-position-vertical-relative:text;margin-left:18pt;mso-position-horizontal-relative:page">
                <v:textbox>
                  <w:txbxContent>
                    <w:tbl>
                      <w:tblPr>
                        <w:tblW w:w="7812" w:type="dxa"/>
                        <w:jc w:val="left"/>
                        <w:tblInd w:w="0" w:type="dxa"/>
                        <w:tblLayout w:type="fixed"/>
                        <w:tblCellMar>
                          <w:top w:w="28" w:type="dxa"/>
                          <w:left w:w="28" w:type="dxa"/>
                          <w:bottom w:w="28" w:type="dxa"/>
                          <w:right w:w="28" w:type="dxa"/>
                        </w:tblCellMar>
                      </w:tblPr>
                      <w:tblGrid>
                        <w:gridCol w:w="4936"/>
                        <w:gridCol w:w="1361"/>
                        <w:gridCol w:w="109"/>
                        <w:gridCol w:w="1406"/>
                      </w:tblGrid>
                      <w:tr>
                        <w:trPr/>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13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revenue</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income</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Management Companies' revenues</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revenues</w:t>
                            </w:r>
                          </w:p>
                        </w:tc>
                        <w:tc>
                          <w:tcPr>
                            <w:tcW w:w="13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Expenses:</w:t>
                            </w:r>
                          </w:p>
                        </w:tc>
                        <w:tc>
                          <w:tcPr>
                            <w:tcW w:w="13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Shopping center and operating expenses</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Management Companies' operating expenses</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Leasing expenses</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REIT general and administrative expenses</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Depreciation and amortization</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Interest expense</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expenses</w:t>
                            </w:r>
                          </w:p>
                        </w:tc>
                        <w:tc>
                          <w:tcPr>
                            <w:tcW w:w="13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 in loss of unconsolidated joint ventures</w:t>
                            </w:r>
                          </w:p>
                        </w:tc>
                        <w:tc>
                          <w:tcPr>
                            <w:tcW w:w="136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shd w:fill="F5F5F5" w:val="cle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Income tax (expense) benefit</w:t>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Gain on sale or write down of assets, net</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loss</w:t>
                            </w:r>
                          </w:p>
                        </w:tc>
                        <w:tc>
                          <w:tcPr>
                            <w:tcW w:w="13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income (loss) attributable to noncontrolling interests</w:t>
                            </w:r>
                          </w:p>
                        </w:tc>
                        <w:tc>
                          <w:tcPr>
                            <w:tcW w:w="13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0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Net loss attributable to the Company </w:t>
                            </w:r>
                          </w:p>
                        </w:tc>
                        <w:tc>
                          <w:tcPr>
                            <w:tcW w:w="13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2">
                <wp:simplePos x="0" y="0"/>
                <wp:positionH relativeFrom="page">
                  <wp:posOffset>4829175</wp:posOffset>
                </wp:positionH>
                <wp:positionV relativeFrom="line">
                  <wp:posOffset>635</wp:posOffset>
                </wp:positionV>
                <wp:extent cx="809625" cy="371475"/>
                <wp:effectExtent l="0" t="0" r="0" b="0"/>
                <wp:wrapNone/>
                <wp:docPr id="45" name="Frame472"/>
                <a:graphic xmlns:a="http://schemas.openxmlformats.org/drawingml/2006/main">
                  <a:graphicData uri="http://schemas.microsoft.com/office/word/2010/wordprocessingShape">
                    <wps:wsp>
                      <wps:cNvSpPr txBox="1"/>
                      <wps:spPr>
                        <a:xfrm>
                          <a:off x="0" y="0"/>
                          <a:ext cx="809625"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3.75pt;height:29.25pt;mso-wrap-distance-left:0pt;mso-wrap-distance-right:0pt;mso-wrap-distance-top:0pt;mso-wrap-distance-bottom:0pt;margin-top:0pt;mso-position-vertical:top;mso-position-vertical-relative:text;margin-left:38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513">
                <wp:simplePos x="0" y="0"/>
                <wp:positionH relativeFrom="page">
                  <wp:posOffset>5676900</wp:posOffset>
                </wp:positionH>
                <wp:positionV relativeFrom="line">
                  <wp:posOffset>635</wp:posOffset>
                </wp:positionV>
                <wp:extent cx="809625" cy="371475"/>
                <wp:effectExtent l="0" t="0" r="0" b="0"/>
                <wp:wrapNone/>
                <wp:docPr id="46" name="Frame473"/>
                <a:graphic xmlns:a="http://schemas.openxmlformats.org/drawingml/2006/main">
                  <a:graphicData uri="http://schemas.microsoft.com/office/word/2010/wordprocessingShape">
                    <wps:wsp>
                      <wps:cNvSpPr txBox="1"/>
                      <wps:spPr>
                        <a:xfrm>
                          <a:off x="0" y="0"/>
                          <a:ext cx="809625"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63.75pt;height:29.25pt;mso-wrap-distance-left:0pt;mso-wrap-distance-right:0pt;mso-wrap-distance-top:0pt;mso-wrap-distance-bottom:0pt;margin-top:0pt;mso-position-vertical:top;mso-position-vertical-relative:text;margin-left:447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514">
                <wp:simplePos x="0" y="0"/>
                <wp:positionH relativeFrom="page">
                  <wp:posOffset>253365</wp:posOffset>
                </wp:positionH>
                <wp:positionV relativeFrom="line">
                  <wp:posOffset>635</wp:posOffset>
                </wp:positionV>
                <wp:extent cx="7000875" cy="689610"/>
                <wp:effectExtent l="0" t="0" r="0" b="0"/>
                <wp:wrapNone/>
                <wp:docPr id="47" name="Frame510"/>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CONSOLIDATED BALANCE SHEET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As of June 30, 2026</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(a)Includes construction in progress of $305,687.</w:t>
      </w:r>
      <w:r>
        <mc:AlternateContent>
          <mc:Choice Requires="wps">
            <w:drawing>
              <wp:anchor behindDoc="0" distT="0" distB="0" distL="0" distR="0" simplePos="0" locked="0" layoutInCell="1" allowOverlap="1" relativeHeight="515">
                <wp:simplePos x="0" y="0"/>
                <wp:positionH relativeFrom="page">
                  <wp:posOffset>228600</wp:posOffset>
                </wp:positionH>
                <wp:positionV relativeFrom="line">
                  <wp:posOffset>635</wp:posOffset>
                </wp:positionV>
                <wp:extent cx="6800850" cy="7661910"/>
                <wp:effectExtent l="0" t="0" r="0" b="0"/>
                <wp:wrapNone/>
                <wp:docPr id="48" name="Frame511"/>
                <a:graphic xmlns:a="http://schemas.openxmlformats.org/drawingml/2006/main">
                  <a:graphicData uri="http://schemas.microsoft.com/office/word/2010/wordprocessingShape">
                    <wps:wsp>
                      <wps:cNvSpPr txBox="1"/>
                      <wps:spPr>
                        <a:xfrm>
                          <a:off x="0" y="0"/>
                          <a:ext cx="6800850" cy="7661910"/>
                        </a:xfrm>
                        <a:prstGeom prst="rect"/>
                        <a:solidFill>
                          <a:srgbClr val="FFFFFF"/>
                        </a:solidFill>
                      </wps:spPr>
                      <wps:txbx>
                        <w:txbxContent>
                          <w:tbl>
                            <w:tblPr>
                              <w:tblW w:w="8760" w:type="dxa"/>
                              <w:jc w:val="left"/>
                              <w:tblInd w:w="0" w:type="dxa"/>
                              <w:tblLayout w:type="fixed"/>
                              <w:tblCellMar>
                                <w:top w:w="28" w:type="dxa"/>
                                <w:left w:w="28" w:type="dxa"/>
                                <w:bottom w:w="28" w:type="dxa"/>
                                <w:right w:w="28" w:type="dxa"/>
                              </w:tblCellMar>
                            </w:tblPr>
                            <w:tblGrid>
                              <w:gridCol w:w="8606"/>
                              <w:gridCol w:w="154"/>
                            </w:tblGrid>
                            <w:tr>
                              <w:trPr/>
                              <w:tc>
                                <w:tcPr>
                                  <w:tcW w:w="86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net (a)</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Cash and cash equivalents</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Restricted cash</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and other receivables, net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Right-of-use assets, net</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charges and other assets, net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Due from affiliates</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Investments in unconsolidated joint ventures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assets</w:t>
                                  </w:r>
                                </w:p>
                              </w:tc>
                              <w:tc>
                                <w:tcPr>
                                  <w:tcW w:w="154"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LIABILITIES AND EQUITY:</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Mortgage notes payable</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Accounts payable and accrued expenses</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liabilities</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accrued liabilities</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Distributions in excess of investments in unconsolidated joint ventures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liabilities</w:t>
                                  </w:r>
                                </w:p>
                              </w:tc>
                              <w:tc>
                                <w:tcPr>
                                  <w:tcW w:w="154"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Commitments and contingencies</w:t>
                                  </w:r>
                                </w:p>
                              </w:tc>
                              <w:tc>
                                <w:tcPr>
                                  <w:tcW w:w="15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Stockholders' equity:</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Common stock</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Additional paid-in capital</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Accumulated deficit</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Accumulated other comprehensive loss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stockholders' equity</w:t>
                                  </w:r>
                                </w:p>
                              </w:tc>
                              <w:tc>
                                <w:tcPr>
                                  <w:tcW w:w="15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Noncontrolling interests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equity</w:t>
                                  </w:r>
                                </w:p>
                              </w:tc>
                              <w:tc>
                                <w:tcPr>
                                  <w:tcW w:w="154"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liabilities and equity</w:t>
                                  </w:r>
                                </w:p>
                              </w:tc>
                              <w:tc>
                                <w:tcPr>
                                  <w:tcW w:w="15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5.5pt;height:603.3pt;mso-wrap-distance-left:0pt;mso-wrap-distance-right:0pt;mso-wrap-distance-top:0pt;mso-wrap-distance-bottom:0pt;margin-top:0pt;mso-position-vertical:top;mso-position-vertical-relative:text;margin-left:18pt;mso-position-horizontal-relative:page">
                <v:textbox>
                  <w:txbxContent>
                    <w:tbl>
                      <w:tblPr>
                        <w:tblW w:w="8760" w:type="dxa"/>
                        <w:jc w:val="left"/>
                        <w:tblInd w:w="0" w:type="dxa"/>
                        <w:tblLayout w:type="fixed"/>
                        <w:tblCellMar>
                          <w:top w:w="28" w:type="dxa"/>
                          <w:left w:w="28" w:type="dxa"/>
                          <w:bottom w:w="28" w:type="dxa"/>
                          <w:right w:w="28" w:type="dxa"/>
                        </w:tblCellMar>
                      </w:tblPr>
                      <w:tblGrid>
                        <w:gridCol w:w="8606"/>
                        <w:gridCol w:w="154"/>
                      </w:tblGrid>
                      <w:tr>
                        <w:trPr/>
                        <w:tc>
                          <w:tcPr>
                            <w:tcW w:w="86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net (a)</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Cash and cash equivalents</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Restricted cash</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and other receivables, net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Right-of-use assets, net</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charges and other assets, net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Due from affiliates</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Investments in unconsolidated joint ventures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assets</w:t>
                            </w:r>
                          </w:p>
                        </w:tc>
                        <w:tc>
                          <w:tcPr>
                            <w:tcW w:w="154"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LIABILITIES AND EQUITY:</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Mortgage notes payable</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Accounts payable and accrued expenses</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liabilities</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accrued liabilities</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Distributions in excess of investments in unconsolidated joint ventures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liabilities</w:t>
                            </w:r>
                          </w:p>
                        </w:tc>
                        <w:tc>
                          <w:tcPr>
                            <w:tcW w:w="154"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Commitments and contingencies</w:t>
                            </w:r>
                          </w:p>
                        </w:tc>
                        <w:tc>
                          <w:tcPr>
                            <w:tcW w:w="15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Stockholders' equity:</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Common stock</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Additional paid-in capital</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Accumulated deficit</w:t>
                            </w:r>
                          </w:p>
                        </w:tc>
                        <w:tc>
                          <w:tcPr>
                            <w:tcW w:w="154" w:type="dxa"/>
                            <w:tcBorders/>
                            <w:shd w:fill="F5F5F5" w:val="cle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Accumulated other comprehensive loss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stockholders' equity</w:t>
                            </w:r>
                          </w:p>
                        </w:tc>
                        <w:tc>
                          <w:tcPr>
                            <w:tcW w:w="154"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Noncontrolling interests</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equity</w:t>
                            </w:r>
                          </w:p>
                        </w:tc>
                        <w:tc>
                          <w:tcPr>
                            <w:tcW w:w="154"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liabilities and equity</w:t>
                            </w:r>
                          </w:p>
                        </w:tc>
                        <w:tc>
                          <w:tcPr>
                            <w:tcW w:w="15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400675" cy="154940"/>
                <wp:effectExtent l="0" t="0" r="0" b="0"/>
                <wp:wrapNone/>
                <wp:docPr id="49" name="Frame512"/>
                <a:graphic xmlns:a="http://schemas.openxmlformats.org/drawingml/2006/main">
                  <a:graphicData uri="http://schemas.microsoft.com/office/word/2010/wordprocessingShape">
                    <wps:wsp>
                      <wps:cNvSpPr txBox="1"/>
                      <wps:spPr>
                        <a:xfrm>
                          <a:off x="0" y="0"/>
                          <a:ext cx="5400675" cy="154940"/>
                        </a:xfrm>
                        <a:prstGeom prst="rect"/>
                        <a:solidFill>
                          <a:srgbClr val="FFFFFF"/>
                        </a:solidFill>
                      </wps:spPr>
                      <wps:txbx>
                        <w:txbxContent>
                          <w:p>
                            <w:pPr>
                              <w:pStyle w:val="TextBody"/>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ASSETS:</w:t>
                            </w:r>
                          </w:p>
                        </w:txbxContent>
                      </wps:txbx>
                      <wps:bodyPr anchor="t" lIns="0" tIns="0" rIns="0" bIns="0">
                        <a:noAutofit/>
                      </wps:bodyPr>
                    </wps:wsp>
                  </a:graphicData>
                </a:graphic>
              </wp:anchor>
            </w:drawing>
          </mc:Choice>
          <mc:Fallback>
            <w:pict>
              <v:rect style="position:absolute;rotation:-0;width:425.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ASSETS:</w:t>
                      </w:r>
                    </w:p>
                  </w:txbxContent>
                </v:textbox>
                <w10:wrap type="none"/>
              </v:rect>
            </w:pict>
          </mc:Fallback>
        </mc:AlternateConten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12</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540">
                <wp:simplePos x="0" y="0"/>
                <wp:positionH relativeFrom="page">
                  <wp:posOffset>104775</wp:posOffset>
                </wp:positionH>
                <wp:positionV relativeFrom="line">
                  <wp:posOffset>635</wp:posOffset>
                </wp:positionV>
                <wp:extent cx="7000875" cy="689610"/>
                <wp:effectExtent l="0" t="0" r="0" b="0"/>
                <wp:wrapNone/>
                <wp:docPr id="50" name="Frame536"/>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8.2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NON-GAAP PRO RATA FINANCIAL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(a)Represents the Company’s partners’ share of consolidated joint ventures.</w:t>
      </w:r>
      <w:r>
        <mc:AlternateContent>
          <mc:Choice Requires="wps">
            <w:drawing>
              <wp:anchor behindDoc="0" distT="0" distB="0" distL="0" distR="0" simplePos="0" locked="0" layoutInCell="1" allowOverlap="1" relativeHeight="541">
                <wp:simplePos x="0" y="0"/>
                <wp:positionH relativeFrom="page">
                  <wp:posOffset>342900</wp:posOffset>
                </wp:positionH>
                <wp:positionV relativeFrom="line">
                  <wp:posOffset>635</wp:posOffset>
                </wp:positionV>
                <wp:extent cx="6448425" cy="4803775"/>
                <wp:effectExtent l="0" t="0" r="0" b="0"/>
                <wp:wrapNone/>
                <wp:docPr id="51" name="Frame537"/>
                <a:graphic xmlns:a="http://schemas.openxmlformats.org/drawingml/2006/main">
                  <a:graphicData uri="http://schemas.microsoft.com/office/word/2010/wordprocessingShape">
                    <wps:wsp>
                      <wps:cNvSpPr txBox="1"/>
                      <wps:spPr>
                        <a:xfrm>
                          <a:off x="0" y="0"/>
                          <a:ext cx="6448425" cy="4803775"/>
                        </a:xfrm>
                        <a:prstGeom prst="rect"/>
                        <a:solidFill>
                          <a:srgbClr val="FFFFFF"/>
                        </a:solidFill>
                      </wps:spPr>
                      <wps:txbx>
                        <w:txbxContent>
                          <w:tbl>
                            <w:tblPr>
                              <w:tblW w:w="9942" w:type="dxa"/>
                              <w:jc w:val="left"/>
                              <w:tblInd w:w="0" w:type="dxa"/>
                              <w:tblLayout w:type="fixed"/>
                              <w:tblCellMar>
                                <w:top w:w="28" w:type="dxa"/>
                                <w:left w:w="28" w:type="dxa"/>
                                <w:bottom w:w="28" w:type="dxa"/>
                                <w:right w:w="28" w:type="dxa"/>
                              </w:tblCellMar>
                            </w:tblPr>
                            <w:tblGrid>
                              <w:gridCol w:w="4471"/>
                              <w:gridCol w:w="878"/>
                              <w:gridCol w:w="878"/>
                              <w:gridCol w:w="880"/>
                              <w:gridCol w:w="109"/>
                              <w:gridCol w:w="798"/>
                              <w:gridCol w:w="798"/>
                              <w:gridCol w:w="1130"/>
                            </w:tblGrid>
                            <w:tr>
                              <w:trPr/>
                              <w:tc>
                                <w:tcPr>
                                  <w:tcW w:w="447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283"/>
                                    <w:jc w:val="left"/>
                                    <w:rPr>
                                      <w:sz w:val="4"/>
                                      <w:szCs w:val="4"/>
                                    </w:rPr>
                                  </w:pPr>
                                  <w:r>
                                    <w:rPr>
                                      <w:sz w:val="4"/>
                                      <w:szCs w:val="4"/>
                                    </w:rPr>
                                  </w:r>
                                </w:p>
                              </w:tc>
                              <w:tc>
                                <w:tcPr>
                                  <w:tcW w:w="2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87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revenue</w:t>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shd w:fill="F5F5F5" w:val="cle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Other income </w:t>
                                  </w:r>
                                </w:p>
                              </w:tc>
                              <w:tc>
                                <w:tcPr>
                                  <w:tcW w:w="8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revenues</w:t>
                                  </w:r>
                                </w:p>
                              </w:tc>
                              <w:tc>
                                <w:tcPr>
                                  <w:tcW w:w="87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Expenses:</w:t>
                                  </w:r>
                                </w:p>
                              </w:tc>
                              <w:tc>
                                <w:tcPr>
                                  <w:tcW w:w="87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Shopping center and operating  expenses </w:t>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shd w:fill="F5F5F5" w:val="cle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expense</w:t>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shd w:fill="FFFFFF" w:val="cle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w:t>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shd w:fill="F5F5F5" w:val="cle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Interest expense </w:t>
                                  </w:r>
                                </w:p>
                              </w:tc>
                              <w:tc>
                                <w:tcPr>
                                  <w:tcW w:w="8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expenses</w:t>
                                  </w:r>
                                </w:p>
                              </w:tc>
                              <w:tc>
                                <w:tcPr>
                                  <w:tcW w:w="87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 in loss of unconsolidated joint ventures</w:t>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shd w:fill="FFFFFF" w:val="cle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Loss on sale or write down of assets, net</w:t>
                                  </w:r>
                                </w:p>
                              </w:tc>
                              <w:tc>
                                <w:tcPr>
                                  <w:tcW w:w="87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income</w:t>
                                  </w:r>
                                </w:p>
                              </w:tc>
                              <w:tc>
                                <w:tcPr>
                                  <w:tcW w:w="87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income attributable to noncontrolling interests</w:t>
                                  </w:r>
                                </w:p>
                              </w:tc>
                              <w:tc>
                                <w:tcPr>
                                  <w:tcW w:w="87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income attributable to the Company</w:t>
                                  </w:r>
                                </w:p>
                              </w:tc>
                              <w:tc>
                                <w:tcPr>
                                  <w:tcW w:w="87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75pt;height:378.25pt;mso-wrap-distance-left:0pt;mso-wrap-distance-right:0pt;mso-wrap-distance-top:0pt;mso-wrap-distance-bottom:0pt;margin-top:0pt;mso-position-vertical:top;mso-position-vertical-relative:text;margin-left:27pt;mso-position-horizontal-relative:page">
                <v:textbox>
                  <w:txbxContent>
                    <w:tbl>
                      <w:tblPr>
                        <w:tblW w:w="9942" w:type="dxa"/>
                        <w:jc w:val="left"/>
                        <w:tblInd w:w="0" w:type="dxa"/>
                        <w:tblLayout w:type="fixed"/>
                        <w:tblCellMar>
                          <w:top w:w="28" w:type="dxa"/>
                          <w:left w:w="28" w:type="dxa"/>
                          <w:bottom w:w="28" w:type="dxa"/>
                          <w:right w:w="28" w:type="dxa"/>
                        </w:tblCellMar>
                      </w:tblPr>
                      <w:tblGrid>
                        <w:gridCol w:w="4471"/>
                        <w:gridCol w:w="878"/>
                        <w:gridCol w:w="878"/>
                        <w:gridCol w:w="880"/>
                        <w:gridCol w:w="109"/>
                        <w:gridCol w:w="798"/>
                        <w:gridCol w:w="798"/>
                        <w:gridCol w:w="1130"/>
                      </w:tblGrid>
                      <w:tr>
                        <w:trPr/>
                        <w:tc>
                          <w:tcPr>
                            <w:tcW w:w="447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283"/>
                              <w:jc w:val="left"/>
                              <w:rPr>
                                <w:sz w:val="4"/>
                                <w:szCs w:val="4"/>
                              </w:rPr>
                            </w:pPr>
                            <w:r>
                              <w:rPr>
                                <w:sz w:val="4"/>
                                <w:szCs w:val="4"/>
                              </w:rPr>
                            </w:r>
                          </w:p>
                        </w:tc>
                        <w:tc>
                          <w:tcPr>
                            <w:tcW w:w="2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87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revenue</w:t>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shd w:fill="F5F5F5" w:val="cle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Other income </w:t>
                            </w:r>
                          </w:p>
                        </w:tc>
                        <w:tc>
                          <w:tcPr>
                            <w:tcW w:w="8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revenues</w:t>
                            </w:r>
                          </w:p>
                        </w:tc>
                        <w:tc>
                          <w:tcPr>
                            <w:tcW w:w="87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Expenses:</w:t>
                            </w:r>
                          </w:p>
                        </w:tc>
                        <w:tc>
                          <w:tcPr>
                            <w:tcW w:w="87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Shopping center and operating  expenses </w:t>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shd w:fill="F5F5F5" w:val="cle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expense</w:t>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shd w:fill="FFFFFF" w:val="cle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Depreciation and amortization </w:t>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shd w:fill="F5F5F5" w:val="cle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Interest expense </w:t>
                            </w:r>
                          </w:p>
                        </w:tc>
                        <w:tc>
                          <w:tcPr>
                            <w:tcW w:w="87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expenses</w:t>
                            </w:r>
                          </w:p>
                        </w:tc>
                        <w:tc>
                          <w:tcPr>
                            <w:tcW w:w="87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 in loss of unconsolidated joint ventures</w:t>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shd w:fill="FFFFFF" w:val="cle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Loss on sale or write down of assets, net</w:t>
                            </w:r>
                          </w:p>
                        </w:tc>
                        <w:tc>
                          <w:tcPr>
                            <w:tcW w:w="87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income</w:t>
                            </w:r>
                          </w:p>
                        </w:tc>
                        <w:tc>
                          <w:tcPr>
                            <w:tcW w:w="87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income attributable to noncontrolling interests</w:t>
                            </w:r>
                          </w:p>
                        </w:tc>
                        <w:tc>
                          <w:tcPr>
                            <w:tcW w:w="87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5F5F5" w:val="clear"/>
                            <w:vAlign w:val="center"/>
                          </w:tcPr>
                          <w:p>
                            <w:pPr>
                              <w:pStyle w:val="TableContents"/>
                              <w:bidi w:val="0"/>
                              <w:spacing w:before="0" w:after="283"/>
                              <w:jc w:val="left"/>
                              <w:rPr>
                                <w:sz w:val="4"/>
                                <w:szCs w:val="4"/>
                              </w:rPr>
                            </w:pPr>
                            <w:r>
                              <w:rPr>
                                <w:sz w:val="4"/>
                                <w:szCs w:val="4"/>
                              </w:rPr>
                            </w:r>
                          </w:p>
                        </w:tc>
                        <w:tc>
                          <w:tcPr>
                            <w:tcW w:w="88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79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5F5F5" w:val="clear"/>
                            <w:vAlign w:val="center"/>
                          </w:tcPr>
                          <w:p>
                            <w:pPr>
                              <w:pStyle w:val="TableContents"/>
                              <w:bidi w:val="0"/>
                              <w:spacing w:before="0" w:after="283"/>
                              <w:jc w:val="left"/>
                              <w:rPr>
                                <w:sz w:val="4"/>
                                <w:szCs w:val="4"/>
                              </w:rPr>
                            </w:pPr>
                            <w:r>
                              <w:rPr>
                                <w:sz w:val="4"/>
                                <w:szCs w:val="4"/>
                              </w:rPr>
                            </w:r>
                          </w:p>
                        </w:tc>
                        <w:tc>
                          <w:tcPr>
                            <w:tcW w:w="113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income attributable to the Company</w:t>
                            </w:r>
                          </w:p>
                        </w:tc>
                        <w:tc>
                          <w:tcPr>
                            <w:tcW w:w="87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8">
                <wp:simplePos x="0" y="0"/>
                <wp:positionH relativeFrom="page">
                  <wp:posOffset>3048000</wp:posOffset>
                </wp:positionH>
                <wp:positionV relativeFrom="line">
                  <wp:posOffset>635</wp:posOffset>
                </wp:positionV>
                <wp:extent cx="1619250" cy="247650"/>
                <wp:effectExtent l="0" t="0" r="0" b="0"/>
                <wp:wrapNone/>
                <wp:docPr id="52" name="Frame538"/>
                <a:graphic xmlns:a="http://schemas.openxmlformats.org/drawingml/2006/main">
                  <a:graphicData uri="http://schemas.microsoft.com/office/word/2010/wordprocessingShape">
                    <wps:wsp>
                      <wps:cNvSpPr txBox="1"/>
                      <wps:spPr>
                        <a:xfrm>
                          <a:off x="0" y="0"/>
                          <a:ext cx="16192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For the Three Months Ended</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 2026</w:t>
                            </w:r>
                          </w:p>
                        </w:txbxContent>
                      </wps:txbx>
                      <wps:bodyPr anchor="t" lIns="0" tIns="0" rIns="0" bIns="0">
                        <a:noAutofit/>
                      </wps:bodyPr>
                    </wps:wsp>
                  </a:graphicData>
                </a:graphic>
              </wp:anchor>
            </w:drawing>
          </mc:Choice>
          <mc:Fallback>
            <w:pict>
              <v:rect style="position:absolute;rotation:-0;width:127.5pt;height:19.5pt;mso-wrap-distance-left:0pt;mso-wrap-distance-right:0pt;mso-wrap-distance-top:0pt;mso-wrap-distance-bottom:0pt;margin-top:0pt;mso-position-vertical:top;mso-position-vertical-relative:text;margin-left:240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For the Three Months Ended</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599">
                <wp:simplePos x="0" y="0"/>
                <wp:positionH relativeFrom="page">
                  <wp:posOffset>4800600</wp:posOffset>
                </wp:positionH>
                <wp:positionV relativeFrom="line">
                  <wp:posOffset>635</wp:posOffset>
                </wp:positionV>
                <wp:extent cx="1647825" cy="247650"/>
                <wp:effectExtent l="0" t="0" r="0" b="0"/>
                <wp:wrapNone/>
                <wp:docPr id="53" name="Frame539"/>
                <a:graphic xmlns:a="http://schemas.openxmlformats.org/drawingml/2006/main">
                  <a:graphicData uri="http://schemas.microsoft.com/office/word/2010/wordprocessingShape">
                    <wps:wsp>
                      <wps:cNvSpPr txBox="1"/>
                      <wps:spPr>
                        <a:xfrm>
                          <a:off x="0" y="0"/>
                          <a:ext cx="16478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For the Six Months Ended</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 2026</w:t>
                            </w:r>
                          </w:p>
                        </w:txbxContent>
                      </wps:txbx>
                      <wps:bodyPr anchor="t" lIns="0" tIns="0" rIns="0" bIns="0">
                        <a:noAutofit/>
                      </wps:bodyPr>
                    </wps:wsp>
                  </a:graphicData>
                </a:graphic>
              </wp:anchor>
            </w:drawing>
          </mc:Choice>
          <mc:Fallback>
            <w:pict>
              <v:rect style="position:absolute;rotation:-0;width:129.75pt;height:19.5pt;mso-wrap-distance-left:0pt;mso-wrap-distance-right:0pt;mso-wrap-distance-top:0pt;mso-wrap-distance-bottom:0pt;margin-top:0pt;mso-position-vertical:top;mso-position-vertical-relative:text;margin-left:378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For the Six Months Ended</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 2026</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(b)For the three and six months ended June 30, 2026, other income includes $3.2 million of legal claims settlement income, net. Additionally for the three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and six months ended June 30, 2026, other income includes a reduction of $0.6 million and $10.1 million, respectively, which adjusted to market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Company’s share of non-real estate investments.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13</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600">
                <wp:simplePos x="0" y="0"/>
                <wp:positionH relativeFrom="page">
                  <wp:posOffset>104775</wp:posOffset>
                </wp:positionH>
                <wp:positionV relativeFrom="line">
                  <wp:posOffset>635</wp:posOffset>
                </wp:positionV>
                <wp:extent cx="7000875" cy="689610"/>
                <wp:effectExtent l="0" t="0" r="0" b="0"/>
                <wp:wrapNone/>
                <wp:docPr id="54" name="Frame596"/>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8.2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NON-GAAP PRO RATA FINANCIAL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THOUSANDS)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(a)Represents the Company's partners' share of consolidated joint ventures.</w:t>
      </w:r>
      <w:r>
        <mc:AlternateContent>
          <mc:Choice Requires="wps">
            <w:drawing>
              <wp:anchor behindDoc="0" distT="0" distB="0" distL="0" distR="0" simplePos="0" locked="0" layoutInCell="1" allowOverlap="1" relativeHeight="601">
                <wp:simplePos x="0" y="0"/>
                <wp:positionH relativeFrom="page">
                  <wp:posOffset>323850</wp:posOffset>
                </wp:positionH>
                <wp:positionV relativeFrom="line">
                  <wp:posOffset>635</wp:posOffset>
                </wp:positionV>
                <wp:extent cx="6562725" cy="6797675"/>
                <wp:effectExtent l="0" t="0" r="0" b="0"/>
                <wp:wrapNone/>
                <wp:docPr id="55" name="Frame597"/>
                <a:graphic xmlns:a="http://schemas.openxmlformats.org/drawingml/2006/main">
                  <a:graphicData uri="http://schemas.microsoft.com/office/word/2010/wordprocessingShape">
                    <wps:wsp>
                      <wps:cNvSpPr txBox="1"/>
                      <wps:spPr>
                        <a:xfrm>
                          <a:off x="0" y="0"/>
                          <a:ext cx="6562725" cy="6797675"/>
                        </a:xfrm>
                        <a:prstGeom prst="rect"/>
                        <a:solidFill>
                          <a:srgbClr val="FFFFFF"/>
                        </a:solidFill>
                      </wps:spPr>
                      <wps:txbx>
                        <w:txbxContent>
                          <w:tbl>
                            <w:tblPr>
                              <w:tblW w:w="8652" w:type="dxa"/>
                              <w:jc w:val="left"/>
                              <w:tblInd w:w="0" w:type="dxa"/>
                              <w:tblLayout w:type="fixed"/>
                              <w:tblCellMar>
                                <w:top w:w="28" w:type="dxa"/>
                                <w:left w:w="28" w:type="dxa"/>
                                <w:bottom w:w="28" w:type="dxa"/>
                                <w:right w:w="28" w:type="dxa"/>
                              </w:tblCellMar>
                            </w:tblPr>
                            <w:tblGrid>
                              <w:gridCol w:w="5671"/>
                              <w:gridCol w:w="873"/>
                              <w:gridCol w:w="873"/>
                              <w:gridCol w:w="1235"/>
                            </w:tblGrid>
                            <w:tr>
                              <w:trPr/>
                              <w:tc>
                                <w:tcPr>
                                  <w:tcW w:w="56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29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ASSETS:</w:t>
                                  </w:r>
                                </w:p>
                              </w:tc>
                              <w:tc>
                                <w:tcPr>
                                  <w:tcW w:w="87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net (b)</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Cash and cash equivalents</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Restricted cash</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and other receivables, net</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Right-of-use assets, net</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charges and other assets, net</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Due from affiliates</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Investments in unconsolidated joint ventures, at equity</w:t>
                                  </w:r>
                                </w:p>
                              </w:tc>
                              <w:tc>
                                <w:tcPr>
                                  <w:tcW w:w="87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assets</w:t>
                                  </w:r>
                                </w:p>
                              </w:tc>
                              <w:tc>
                                <w:tcPr>
                                  <w:tcW w:w="87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LIABILITIES AND EQUITY:</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Mortgage notes payable</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Accounts payable and accrued expenses</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liabilities</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accrued liabilities</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Distributions in excess of investments in unconsolidated joint ventures</w:t>
                                  </w:r>
                                </w:p>
                              </w:tc>
                              <w:tc>
                                <w:tcPr>
                                  <w:tcW w:w="87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liabilities</w:t>
                                  </w:r>
                                </w:p>
                              </w:tc>
                              <w:tc>
                                <w:tcPr>
                                  <w:tcW w:w="87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w:t>
                                  </w:r>
                                </w:p>
                              </w:tc>
                              <w:tc>
                                <w:tcPr>
                                  <w:tcW w:w="87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Stockholders' equity</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Noncontrolling interests</w:t>
                                  </w:r>
                                </w:p>
                              </w:tc>
                              <w:tc>
                                <w:tcPr>
                                  <w:tcW w:w="87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equity</w:t>
                                  </w:r>
                                </w:p>
                              </w:tc>
                              <w:tc>
                                <w:tcPr>
                                  <w:tcW w:w="87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liabilities and equity</w:t>
                                  </w:r>
                                </w:p>
                              </w:tc>
                              <w:tc>
                                <w:tcPr>
                                  <w:tcW w:w="87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6.75pt;height:535.25pt;mso-wrap-distance-left:0pt;mso-wrap-distance-right:0pt;mso-wrap-distance-top:0pt;mso-wrap-distance-bottom:0pt;margin-top:0pt;mso-position-vertical:top;mso-position-vertical-relative:text;margin-left:25.5pt;mso-position-horizontal-relative:page">
                <v:textbox>
                  <w:txbxContent>
                    <w:tbl>
                      <w:tblPr>
                        <w:tblW w:w="8652" w:type="dxa"/>
                        <w:jc w:val="left"/>
                        <w:tblInd w:w="0" w:type="dxa"/>
                        <w:tblLayout w:type="fixed"/>
                        <w:tblCellMar>
                          <w:top w:w="28" w:type="dxa"/>
                          <w:left w:w="28" w:type="dxa"/>
                          <w:bottom w:w="28" w:type="dxa"/>
                          <w:right w:w="28" w:type="dxa"/>
                        </w:tblCellMar>
                      </w:tblPr>
                      <w:tblGrid>
                        <w:gridCol w:w="5671"/>
                        <w:gridCol w:w="873"/>
                        <w:gridCol w:w="873"/>
                        <w:gridCol w:w="1235"/>
                      </w:tblGrid>
                      <w:tr>
                        <w:trPr/>
                        <w:tc>
                          <w:tcPr>
                            <w:tcW w:w="56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29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ASSETS:</w:t>
                            </w:r>
                          </w:p>
                        </w:tc>
                        <w:tc>
                          <w:tcPr>
                            <w:tcW w:w="87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net (b)</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Cash and cash equivalents</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Restricted cash</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and other receivables, net</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Right-of-use assets, net</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charges and other assets, net</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Due from affiliates</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Investments in unconsolidated joint ventures, at equity</w:t>
                            </w:r>
                          </w:p>
                        </w:tc>
                        <w:tc>
                          <w:tcPr>
                            <w:tcW w:w="87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assets</w:t>
                            </w:r>
                          </w:p>
                        </w:tc>
                        <w:tc>
                          <w:tcPr>
                            <w:tcW w:w="873"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LIABILITIES AND EQUITY:</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Mortgage notes payable</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Accounts payable and accrued expenses</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liabilities</w:t>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shd w:fill="FFFFFF" w:val="cle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accrued liabilities</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Distributions in excess of investments in unconsolidated joint ventures</w:t>
                            </w:r>
                          </w:p>
                        </w:tc>
                        <w:tc>
                          <w:tcPr>
                            <w:tcW w:w="87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liabilities</w:t>
                            </w:r>
                          </w:p>
                        </w:tc>
                        <w:tc>
                          <w:tcPr>
                            <w:tcW w:w="87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Equity:</w:t>
                            </w:r>
                          </w:p>
                        </w:tc>
                        <w:tc>
                          <w:tcPr>
                            <w:tcW w:w="87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Stockholders' equity</w:t>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shd w:fill="F5F5F5" w:val="cle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Noncontrolling interests</w:t>
                            </w:r>
                          </w:p>
                        </w:tc>
                        <w:tc>
                          <w:tcPr>
                            <w:tcW w:w="87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equity</w:t>
                            </w:r>
                          </w:p>
                        </w:tc>
                        <w:tc>
                          <w:tcPr>
                            <w:tcW w:w="87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5F5F5"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liabilities and equity</w:t>
                            </w:r>
                          </w:p>
                        </w:tc>
                        <w:tc>
                          <w:tcPr>
                            <w:tcW w:w="87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2">
                <wp:simplePos x="0" y="0"/>
                <wp:positionH relativeFrom="page">
                  <wp:posOffset>4752975</wp:posOffset>
                </wp:positionH>
                <wp:positionV relativeFrom="line">
                  <wp:posOffset>635</wp:posOffset>
                </wp:positionV>
                <wp:extent cx="1809750" cy="123825"/>
                <wp:effectExtent l="0" t="0" r="0" b="0"/>
                <wp:wrapNone/>
                <wp:docPr id="56" name="Frame598"/>
                <a:graphic xmlns:a="http://schemas.openxmlformats.org/drawingml/2006/main">
                  <a:graphicData uri="http://schemas.microsoft.com/office/word/2010/wordprocessingShape">
                    <wps:wsp>
                      <wps:cNvSpPr txBox="1"/>
                      <wps:spPr>
                        <a:xfrm>
                          <a:off x="0" y="0"/>
                          <a:ext cx="1809750"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 2026</w:t>
                            </w:r>
                          </w:p>
                        </w:txbxContent>
                      </wps:txbx>
                      <wps:bodyPr anchor="t" lIns="0" tIns="0" rIns="0" bIns="0">
                        <a:noAutofit/>
                      </wps:bodyPr>
                    </wps:wsp>
                  </a:graphicData>
                </a:graphic>
              </wp:anchor>
            </w:drawing>
          </mc:Choice>
          <mc:Fallback>
            <w:pict>
              <v:rect style="position:absolute;rotation:-0;width:142.5pt;height:9.75pt;mso-wrap-distance-left:0pt;mso-wrap-distance-right:0pt;mso-wrap-distance-top:0pt;mso-wrap-distance-bottom:0pt;margin-top:0pt;mso-position-vertical:top;mso-position-vertical-relative:text;margin-left:374.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 2026</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(b)This includes $16 of construction in progress relating to the Company's partners' share from consolidated joint ventures and $150,775 of construction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 progress relating to the Company's share from unconsolidated joint ventures.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14</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643">
                <wp:simplePos x="0" y="0"/>
                <wp:positionH relativeFrom="page">
                  <wp:posOffset>253365</wp:posOffset>
                </wp:positionH>
                <wp:positionV relativeFrom="line">
                  <wp:posOffset>635</wp:posOffset>
                </wp:positionV>
                <wp:extent cx="7000875" cy="689610"/>
                <wp:effectExtent l="0" t="0" r="0" b="0"/>
                <wp:wrapNone/>
                <wp:docPr id="57" name="Frame639"/>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NON GAAP PRO RATA SCHEDULE OF LEASING REVENUE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(a)Represents the Company’s partners’ share of consolidated joint ventures.</w:t>
      </w:r>
      <w:r>
        <mc:AlternateContent>
          <mc:Choice Requires="wps">
            <w:drawing>
              <wp:anchor behindDoc="0" distT="0" distB="0" distL="0" distR="0" simplePos="0" locked="0" layoutInCell="1" allowOverlap="1" relativeHeight="644">
                <wp:simplePos x="0" y="0"/>
                <wp:positionH relativeFrom="page">
                  <wp:posOffset>685800</wp:posOffset>
                </wp:positionH>
                <wp:positionV relativeFrom="line">
                  <wp:posOffset>635</wp:posOffset>
                </wp:positionV>
                <wp:extent cx="6315075" cy="5704205"/>
                <wp:effectExtent l="0" t="0" r="0" b="0"/>
                <wp:wrapNone/>
                <wp:docPr id="58" name="Frame640"/>
                <a:graphic xmlns:a="http://schemas.openxmlformats.org/drawingml/2006/main">
                  <a:graphicData uri="http://schemas.microsoft.com/office/word/2010/wordprocessingShape">
                    <wps:wsp>
                      <wps:cNvSpPr txBox="1"/>
                      <wps:spPr>
                        <a:xfrm>
                          <a:off x="0" y="0"/>
                          <a:ext cx="6315075" cy="5704205"/>
                        </a:xfrm>
                        <a:prstGeom prst="rect"/>
                        <a:solidFill>
                          <a:srgbClr val="FFFFFF"/>
                        </a:solidFill>
                      </wps:spPr>
                      <wps:txbx>
                        <w:txbxContent>
                          <w:tbl>
                            <w:tblPr>
                              <w:tblW w:w="8397" w:type="dxa"/>
                              <w:jc w:val="left"/>
                              <w:tblInd w:w="0" w:type="dxa"/>
                              <w:tblLayout w:type="fixed"/>
                              <w:tblCellMar>
                                <w:top w:w="28" w:type="dxa"/>
                                <w:left w:w="28" w:type="dxa"/>
                                <w:bottom w:w="28" w:type="dxa"/>
                                <w:right w:w="28" w:type="dxa"/>
                              </w:tblCellMar>
                            </w:tblPr>
                            <w:tblGrid>
                              <w:gridCol w:w="2026"/>
                              <w:gridCol w:w="676"/>
                              <w:gridCol w:w="676"/>
                              <w:gridCol w:w="676"/>
                              <w:gridCol w:w="676"/>
                              <w:gridCol w:w="676"/>
                              <w:gridCol w:w="676"/>
                              <w:gridCol w:w="676"/>
                              <w:gridCol w:w="676"/>
                              <w:gridCol w:w="963"/>
                            </w:tblGrid>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37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Minimum rents (b)</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Percentage rents</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Tenant recoveries</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Other</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 xml:space="preserve">Bad debt expense </w:t>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leasing revenue</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37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Minimum rents (b)</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Percentage rents</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Tenant recoveries</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Other</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Bad debt expense</w:t>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leasing revenue</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7.25pt;height:449.15pt;mso-wrap-distance-left:0pt;mso-wrap-distance-right:0pt;mso-wrap-distance-top:0pt;mso-wrap-distance-bottom:0pt;margin-top:0pt;mso-position-vertical:top;mso-position-vertical-relative:text;margin-left:54pt;mso-position-horizontal-relative:page">
                <v:textbox>
                  <w:txbxContent>
                    <w:tbl>
                      <w:tblPr>
                        <w:tblW w:w="8397" w:type="dxa"/>
                        <w:jc w:val="left"/>
                        <w:tblInd w:w="0" w:type="dxa"/>
                        <w:tblLayout w:type="fixed"/>
                        <w:tblCellMar>
                          <w:top w:w="28" w:type="dxa"/>
                          <w:left w:w="28" w:type="dxa"/>
                          <w:bottom w:w="28" w:type="dxa"/>
                          <w:right w:w="28" w:type="dxa"/>
                        </w:tblCellMar>
                      </w:tblPr>
                      <w:tblGrid>
                        <w:gridCol w:w="2026"/>
                        <w:gridCol w:w="676"/>
                        <w:gridCol w:w="676"/>
                        <w:gridCol w:w="676"/>
                        <w:gridCol w:w="676"/>
                        <w:gridCol w:w="676"/>
                        <w:gridCol w:w="676"/>
                        <w:gridCol w:w="676"/>
                        <w:gridCol w:w="676"/>
                        <w:gridCol w:w="963"/>
                      </w:tblGrid>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37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Minimum rents (b)</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Percentage rents</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Tenant recoveries</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Other</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 xml:space="preserve">Bad debt expense </w:t>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leasing revenue</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37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Revenues:</w:t>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Minimum rents (b)</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Percentage rents</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Tenant recoveries</w:t>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shd w:fill="F5F5F5" w:val="cle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Other</w:t>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Bad debt expense</w:t>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5F5F5" w:val="clear"/>
                            <w:vAlign w:val="center"/>
                          </w:tcPr>
                          <w:p>
                            <w:pPr>
                              <w:pStyle w:val="TableContents"/>
                              <w:bidi w:val="0"/>
                              <w:spacing w:before="0" w:after="283"/>
                              <w:jc w:val="left"/>
                              <w:rPr>
                                <w:sz w:val="4"/>
                                <w:szCs w:val="4"/>
                              </w:rPr>
                            </w:pPr>
                            <w:r>
                              <w:rPr>
                                <w:sz w:val="4"/>
                                <w:szCs w:val="4"/>
                              </w:rPr>
                            </w:r>
                          </w:p>
                        </w:tc>
                        <w:tc>
                          <w:tcPr>
                            <w:tcW w:w="96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Total leasing revenue</w:t>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6">
                <wp:simplePos x="0" y="0"/>
                <wp:positionH relativeFrom="page">
                  <wp:posOffset>2352675</wp:posOffset>
                </wp:positionH>
                <wp:positionV relativeFrom="line">
                  <wp:posOffset>635</wp:posOffset>
                </wp:positionV>
                <wp:extent cx="3962400" cy="123825"/>
                <wp:effectExtent l="0" t="0" r="0" b="0"/>
                <wp:wrapNone/>
                <wp:docPr id="59" name="Frame641"/>
                <a:graphic xmlns:a="http://schemas.openxmlformats.org/drawingml/2006/main">
                  <a:graphicData uri="http://schemas.microsoft.com/office/word/2010/wordprocessingShape">
                    <wps:wsp>
                      <wps:cNvSpPr txBox="1"/>
                      <wps:spPr>
                        <a:xfrm>
                          <a:off x="0" y="0"/>
                          <a:ext cx="3962400"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For the Three Months Ended June 30, 2026</w:t>
                            </w:r>
                          </w:p>
                        </w:txbxContent>
                      </wps:txbx>
                      <wps:bodyPr anchor="t" lIns="0" tIns="0" rIns="0" bIns="0">
                        <a:noAutofit/>
                      </wps:bodyPr>
                    </wps:wsp>
                  </a:graphicData>
                </a:graphic>
              </wp:anchor>
            </w:drawing>
          </mc:Choice>
          <mc:Fallback>
            <w:pict>
              <v:rect style="position:absolute;rotation:-0;width:312pt;height:9.75pt;mso-wrap-distance-left:0pt;mso-wrap-distance-right:0pt;mso-wrap-distance-top:0pt;mso-wrap-distance-bottom:0pt;margin-top:0pt;mso-position-vertical:top;mso-position-vertical-relative:text;margin-left:185.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For the Three Months Ended June 30, 2026</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(b)Includes lease termination income, straight-line rental income and above/below market adjustments to minimum rents.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15</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717">
                <wp:simplePos x="0" y="0"/>
                <wp:positionH relativeFrom="page">
                  <wp:posOffset>276225</wp:posOffset>
                </wp:positionH>
                <wp:positionV relativeFrom="line">
                  <wp:posOffset>635</wp:posOffset>
                </wp:positionV>
                <wp:extent cx="7000875" cy="689610"/>
                <wp:effectExtent l="0" t="0" r="0" b="0"/>
                <wp:wrapNone/>
                <wp:docPr id="60" name="Frame713"/>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FFO Information(a)</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(a)All joint venture amounts included at pro rata.</w:t>
      </w:r>
      <w:r>
        <mc:AlternateContent>
          <mc:Choice Requires="wps">
            <w:drawing>
              <wp:anchor behindDoc="0" distT="0" distB="0" distL="0" distR="0" simplePos="0" locked="0" layoutInCell="1" allowOverlap="1" relativeHeight="718">
                <wp:simplePos x="0" y="0"/>
                <wp:positionH relativeFrom="page">
                  <wp:posOffset>274320</wp:posOffset>
                </wp:positionH>
                <wp:positionV relativeFrom="line">
                  <wp:posOffset>635</wp:posOffset>
                </wp:positionV>
                <wp:extent cx="6553200" cy="1524000"/>
                <wp:effectExtent l="0" t="0" r="0" b="0"/>
                <wp:wrapNone/>
                <wp:docPr id="61" name="Frame714"/>
                <a:graphic xmlns:a="http://schemas.openxmlformats.org/drawingml/2006/main">
                  <a:graphicData uri="http://schemas.microsoft.com/office/word/2010/wordprocessingShape">
                    <wps:wsp>
                      <wps:cNvSpPr txBox="1"/>
                      <wps:spPr>
                        <a:xfrm>
                          <a:off x="0" y="0"/>
                          <a:ext cx="6553200" cy="1524000"/>
                        </a:xfrm>
                        <a:prstGeom prst="rect"/>
                        <a:solidFill>
                          <a:srgbClr val="FFFFFF"/>
                        </a:solidFill>
                      </wps:spPr>
                      <wps:txbx>
                        <w:txbxContent>
                          <w:tbl>
                            <w:tblPr>
                              <w:tblW w:w="4722" w:type="dxa"/>
                              <w:jc w:val="left"/>
                              <w:tblInd w:w="0" w:type="dxa"/>
                              <w:tblLayout w:type="fixed"/>
                              <w:tblCellMar>
                                <w:top w:w="28" w:type="dxa"/>
                                <w:left w:w="28" w:type="dxa"/>
                                <w:bottom w:w="28" w:type="dxa"/>
                                <w:right w:w="28" w:type="dxa"/>
                              </w:tblCellMar>
                            </w:tblPr>
                            <w:tblGrid>
                              <w:gridCol w:w="2296"/>
                              <w:gridCol w:w="710"/>
                              <w:gridCol w:w="710"/>
                              <w:gridCol w:w="1006"/>
                            </w:tblGrid>
                            <w:tr>
                              <w:trPr/>
                              <w:tc>
                                <w:tcPr>
                                  <w:tcW w:w="22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2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Straight-line rent receivable</w:t>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6pt;height:120pt;mso-wrap-distance-left:0pt;mso-wrap-distance-right:0pt;mso-wrap-distance-top:0pt;mso-wrap-distance-bottom:0pt;margin-top:0pt;mso-position-vertical:top;mso-position-vertical-relative:text;margin-left:21.6pt;mso-position-horizontal-relative:page">
                <v:textbox>
                  <w:txbxContent>
                    <w:tbl>
                      <w:tblPr>
                        <w:tblW w:w="4722" w:type="dxa"/>
                        <w:jc w:val="left"/>
                        <w:tblInd w:w="0" w:type="dxa"/>
                        <w:tblLayout w:type="fixed"/>
                        <w:tblCellMar>
                          <w:top w:w="28" w:type="dxa"/>
                          <w:left w:w="28" w:type="dxa"/>
                          <w:bottom w:w="28" w:type="dxa"/>
                          <w:right w:w="28" w:type="dxa"/>
                        </w:tblCellMar>
                      </w:tblPr>
                      <w:tblGrid>
                        <w:gridCol w:w="2296"/>
                        <w:gridCol w:w="710"/>
                        <w:gridCol w:w="710"/>
                        <w:gridCol w:w="1006"/>
                      </w:tblGrid>
                      <w:tr>
                        <w:trPr/>
                        <w:tc>
                          <w:tcPr>
                            <w:tcW w:w="22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2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Straight-line rent receivable</w:t>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4">
                <wp:simplePos x="0" y="0"/>
                <wp:positionH relativeFrom="page">
                  <wp:posOffset>274320</wp:posOffset>
                </wp:positionH>
                <wp:positionV relativeFrom="line">
                  <wp:posOffset>635</wp:posOffset>
                </wp:positionV>
                <wp:extent cx="7000875" cy="3724275"/>
                <wp:effectExtent l="0" t="0" r="0" b="0"/>
                <wp:wrapNone/>
                <wp:docPr id="62" name="Frame720"/>
                <a:graphic xmlns:a="http://schemas.openxmlformats.org/drawingml/2006/main">
                  <a:graphicData uri="http://schemas.microsoft.com/office/word/2010/wordprocessingShape">
                    <wps:wsp>
                      <wps:cNvSpPr txBox="1"/>
                      <wps:spPr>
                        <a:xfrm>
                          <a:off x="0" y="0"/>
                          <a:ext cx="7000875" cy="372427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5544"/>
                              <w:gridCol w:w="783"/>
                              <w:gridCol w:w="783"/>
                              <w:gridCol w:w="785"/>
                              <w:gridCol w:w="109"/>
                              <w:gridCol w:w="644"/>
                              <w:gridCol w:w="644"/>
                              <w:gridCol w:w="913"/>
                            </w:tblGrid>
                            <w:tr>
                              <w:trPr/>
                              <w:tc>
                                <w:tcPr>
                                  <w:tcW w:w="554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center"/>
                                </w:tcPr>
                                <w:p>
                                  <w:pPr>
                                    <w:pStyle w:val="TableContents"/>
                                    <w:bidi w:val="0"/>
                                    <w:spacing w:before="0" w:after="283"/>
                                    <w:jc w:val="left"/>
                                    <w:rPr>
                                      <w:sz w:val="4"/>
                                      <w:szCs w:val="4"/>
                                    </w:rPr>
                                  </w:pPr>
                                  <w:r>
                                    <w:rPr>
                                      <w:sz w:val="4"/>
                                      <w:szCs w:val="4"/>
                                    </w:rPr>
                                  </w:r>
                                </w:p>
                              </w:tc>
                              <w:tc>
                                <w:tcPr>
                                  <w:tcW w:w="2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tcBorders/>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termination income (b)</w:t>
                                  </w:r>
                                </w:p>
                              </w:tc>
                              <w:tc>
                                <w:tcPr>
                                  <w:tcW w:w="7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Straight-line rental income (b)</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Business development and parking income (c)</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(Loss) gain on sales or write down of undepreciated assets</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Amortization of acquired above and below-market leases, net revenue (b)</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Amortization of debt discounts, net (d)</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Bad debt expense (b)</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expense</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Interest capitalized (d)</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Employee severance costs (e)</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Legal claims settlement income (expense), net (f)</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293.25pt;mso-wrap-distance-left:0pt;mso-wrap-distance-right:0pt;mso-wrap-distance-top:0pt;mso-wrap-distance-bottom:0pt;margin-top:0pt;mso-position-vertical:top;mso-position-vertical-relative:text;margin-left:21.6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5544"/>
                        <w:gridCol w:w="783"/>
                        <w:gridCol w:w="783"/>
                        <w:gridCol w:w="785"/>
                        <w:gridCol w:w="109"/>
                        <w:gridCol w:w="644"/>
                        <w:gridCol w:w="644"/>
                        <w:gridCol w:w="913"/>
                      </w:tblGrid>
                      <w:tr>
                        <w:trPr/>
                        <w:tc>
                          <w:tcPr>
                            <w:tcW w:w="554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center"/>
                          </w:tcPr>
                          <w:p>
                            <w:pPr>
                              <w:pStyle w:val="TableContents"/>
                              <w:bidi w:val="0"/>
                              <w:spacing w:before="0" w:after="283"/>
                              <w:jc w:val="left"/>
                              <w:rPr>
                                <w:sz w:val="4"/>
                                <w:szCs w:val="4"/>
                              </w:rPr>
                            </w:pPr>
                            <w:r>
                              <w:rPr>
                                <w:sz w:val="4"/>
                                <w:szCs w:val="4"/>
                              </w:rPr>
                            </w:r>
                          </w:p>
                        </w:tc>
                        <w:tc>
                          <w:tcPr>
                            <w:tcW w:w="2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tcBorders/>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Lease termination income (b)</w:t>
                            </w:r>
                          </w:p>
                        </w:tc>
                        <w:tc>
                          <w:tcPr>
                            <w:tcW w:w="7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Straight-line rental income (b)</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Business development and parking income (c)</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(Loss) gain on sales or write down of undepreciated assets</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Amortization of acquired above and below-market leases, net revenue (b)</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Amortization of debt discounts, net (d)</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Bad debt expense (b)</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Leasing expense</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Interest capitalized (d)</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554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Employee severance costs (e)</w:t>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3" w:type="dxa"/>
                            <w:tcBorders/>
                            <w:shd w:fill="F5F5F5" w:val="clear"/>
                            <w:vAlign w:val="center"/>
                          </w:tcPr>
                          <w:p>
                            <w:pPr>
                              <w:pStyle w:val="TableContents"/>
                              <w:bidi w:val="0"/>
                              <w:spacing w:before="0" w:after="283"/>
                              <w:jc w:val="left"/>
                              <w:rPr>
                                <w:sz w:val="4"/>
                                <w:szCs w:val="4"/>
                              </w:rPr>
                            </w:pPr>
                            <w:r>
                              <w:rPr>
                                <w:sz w:val="4"/>
                                <w:szCs w:val="4"/>
                              </w:rPr>
                            </w:r>
                          </w:p>
                        </w:tc>
                        <w:tc>
                          <w:tcPr>
                            <w:tcW w:w="78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554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Legal claims settlement income (expense), net (f)</w:t>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3">
                <wp:simplePos x="0" y="0"/>
                <wp:positionH relativeFrom="page">
                  <wp:posOffset>5095875</wp:posOffset>
                </wp:positionH>
                <wp:positionV relativeFrom="line">
                  <wp:posOffset>635</wp:posOffset>
                </wp:positionV>
                <wp:extent cx="1457325" cy="123825"/>
                <wp:effectExtent l="0" t="0" r="0" b="0"/>
                <wp:wrapNone/>
                <wp:docPr id="63" name="Frame715"/>
                <a:graphic xmlns:a="http://schemas.openxmlformats.org/drawingml/2006/main">
                  <a:graphicData uri="http://schemas.microsoft.com/office/word/2010/wordprocessingShape">
                    <wps:wsp>
                      <wps:cNvSpPr txBox="1"/>
                      <wps:spPr>
                        <a:xfrm>
                          <a:off x="0" y="0"/>
                          <a:ext cx="145732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w:t>
                            </w:r>
                          </w:p>
                        </w:txbxContent>
                      </wps:txbx>
                      <wps:bodyPr anchor="t" lIns="0" tIns="0" rIns="0" bIns="0">
                        <a:noAutofit/>
                      </wps:bodyPr>
                    </wps:wsp>
                  </a:graphicData>
                </a:graphic>
              </wp:anchor>
            </w:drawing>
          </mc:Choice>
          <mc:Fallback>
            <w:pict>
              <v:rect style="position:absolute;rotation:-0;width:114.75pt;height:9.75pt;mso-wrap-distance-left:0pt;mso-wrap-distance-right:0pt;mso-wrap-distance-top:0pt;mso-wrap-distance-bottom:0pt;margin-top:0pt;mso-position-vertical:top;mso-position-vertical-relative:text;margin-left:401.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w:t>
                      </w:r>
                    </w:p>
                  </w:txbxContent>
                </v:textbox>
                <w10:wrap type="none"/>
              </v:rect>
            </w:pict>
          </mc:Fallback>
        </mc:AlternateContent>
      </w:r>
      <w:r>
        <mc:AlternateContent>
          <mc:Choice Requires="wps">
            <w:drawing>
              <wp:anchor behindDoc="0" distT="0" distB="0" distL="0" distR="0" simplePos="0" locked="0" layoutInCell="1" allowOverlap="1" relativeHeight="773">
                <wp:simplePos x="0" y="0"/>
                <wp:positionH relativeFrom="page">
                  <wp:posOffset>4124325</wp:posOffset>
                </wp:positionH>
                <wp:positionV relativeFrom="line">
                  <wp:posOffset>635</wp:posOffset>
                </wp:positionV>
                <wp:extent cx="1438275" cy="247650"/>
                <wp:effectExtent l="0" t="0" r="0" b="0"/>
                <wp:wrapNone/>
                <wp:docPr id="64" name="Frame721"/>
                <a:graphic xmlns:a="http://schemas.openxmlformats.org/drawingml/2006/main">
                  <a:graphicData uri="http://schemas.microsoft.com/office/word/2010/wordprocessingShape">
                    <wps:wsp>
                      <wps:cNvSpPr txBox="1"/>
                      <wps:spPr>
                        <a:xfrm>
                          <a:off x="0" y="0"/>
                          <a:ext cx="143827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13.25pt;height:19.5pt;mso-wrap-distance-left:0pt;mso-wrap-distance-right:0pt;mso-wrap-distance-top:0pt;mso-wrap-distance-bottom:0pt;margin-top:0pt;mso-position-vertical:top;mso-position-vertical-relative:text;margin-left:324.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Three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774">
                <wp:simplePos x="0" y="0"/>
                <wp:positionH relativeFrom="page">
                  <wp:posOffset>5686425</wp:posOffset>
                </wp:positionH>
                <wp:positionV relativeFrom="line">
                  <wp:posOffset>635</wp:posOffset>
                </wp:positionV>
                <wp:extent cx="1314450" cy="247650"/>
                <wp:effectExtent l="0" t="0" r="0" b="0"/>
                <wp:wrapNone/>
                <wp:docPr id="65" name="Frame722"/>
                <a:graphic xmlns:a="http://schemas.openxmlformats.org/drawingml/2006/main">
                  <a:graphicData uri="http://schemas.microsoft.com/office/word/2010/wordprocessingShape">
                    <wps:wsp>
                      <wps:cNvSpPr txBox="1"/>
                      <wps:spPr>
                        <a:xfrm>
                          <a:off x="0" y="0"/>
                          <a:ext cx="13144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103.5pt;height:19.5pt;mso-wrap-distance-left:0pt;mso-wrap-distance-right:0pt;mso-wrap-distance-top:0pt;mso-wrap-distance-bottom:0pt;margin-top:0pt;mso-position-vertical:top;mso-position-vertical-relative:text;margin-left:447.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(b)Included in leasing revenue.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(c)Included in leasing revenue and other income.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(d)Included in interest expense.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(e)Included in management companies' operating expenses.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(f)Included in other income.</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16</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775">
                <wp:simplePos x="0" y="0"/>
                <wp:positionH relativeFrom="page">
                  <wp:posOffset>247650</wp:posOffset>
                </wp:positionH>
                <wp:positionV relativeFrom="line">
                  <wp:posOffset>635</wp:posOffset>
                </wp:positionV>
                <wp:extent cx="7000875" cy="689610"/>
                <wp:effectExtent l="0" t="0" r="0" b="0"/>
                <wp:wrapNone/>
                <wp:docPr id="66" name="Frame771"/>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1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Capital Expenditures(a)</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(a)All joint venture amounts at pro rata.</w:t>
      </w:r>
      <w:r>
        <mc:AlternateContent>
          <mc:Choice Requires="wps">
            <w:drawing>
              <wp:anchor behindDoc="0" distT="0" distB="0" distL="0" distR="0" simplePos="0" locked="0" layoutInCell="1" allowOverlap="1" relativeHeight="776">
                <wp:simplePos x="0" y="0"/>
                <wp:positionH relativeFrom="page">
                  <wp:posOffset>217170</wp:posOffset>
                </wp:positionH>
                <wp:positionV relativeFrom="line">
                  <wp:posOffset>635</wp:posOffset>
                </wp:positionV>
                <wp:extent cx="6838950" cy="4660265"/>
                <wp:effectExtent l="0" t="0" r="0" b="0"/>
                <wp:wrapNone/>
                <wp:docPr id="67" name="Frame772"/>
                <a:graphic xmlns:a="http://schemas.openxmlformats.org/drawingml/2006/main">
                  <a:graphicData uri="http://schemas.microsoft.com/office/word/2010/wordprocessingShape">
                    <wps:wsp>
                      <wps:cNvSpPr txBox="1"/>
                      <wps:spPr>
                        <a:xfrm>
                          <a:off x="0" y="0"/>
                          <a:ext cx="6838950" cy="4660265"/>
                        </a:xfrm>
                        <a:prstGeom prst="rect"/>
                        <a:solidFill>
                          <a:srgbClr val="FFFFFF"/>
                        </a:solidFill>
                      </wps:spPr>
                      <wps:txbx>
                        <w:txbxContent>
                          <w:tbl>
                            <w:tblPr>
                              <w:tblW w:w="10002" w:type="dxa"/>
                              <w:jc w:val="left"/>
                              <w:tblInd w:w="0" w:type="dxa"/>
                              <w:tblLayout w:type="fixed"/>
                              <w:tblCellMar>
                                <w:top w:w="28" w:type="dxa"/>
                                <w:left w:w="28" w:type="dxa"/>
                                <w:bottom w:w="28" w:type="dxa"/>
                                <w:right w:w="28" w:type="dxa"/>
                              </w:tblCellMar>
                            </w:tblPr>
                            <w:tblGrid>
                              <w:gridCol w:w="5626"/>
                              <w:gridCol w:w="648"/>
                              <w:gridCol w:w="648"/>
                              <w:gridCol w:w="650"/>
                              <w:gridCol w:w="109"/>
                              <w:gridCol w:w="680"/>
                              <w:gridCol w:w="680"/>
                              <w:gridCol w:w="961"/>
                            </w:tblGrid>
                            <w:tr>
                              <w:trPr/>
                              <w:tc>
                                <w:tcPr>
                                  <w:tcW w:w="562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283"/>
                                    <w:jc w:val="left"/>
                                    <w:rPr>
                                      <w:sz w:val="4"/>
                                      <w:szCs w:val="4"/>
                                    </w:rPr>
                                  </w:pPr>
                                  <w:r>
                                    <w:rPr>
                                      <w:sz w:val="4"/>
                                      <w:szCs w:val="4"/>
                                    </w:rPr>
                                  </w:r>
                                </w:p>
                              </w:tc>
                              <w:tc>
                                <w:tcPr>
                                  <w:tcW w:w="1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Consolidated Centers</w:t>
                                  </w:r>
                                </w:p>
                              </w:tc>
                              <w:tc>
                                <w:tcPr>
                                  <w:tcW w:w="64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Acquisitions of property (b)</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improvements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Development, redevelopment, expansions and renovations of Centers</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allowances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leasing charges</w:t>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Unconsolidated Joint Venture Centers</w:t>
                                  </w:r>
                                </w:p>
                              </w:tc>
                              <w:tc>
                                <w:tcPr>
                                  <w:tcW w:w="64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improvements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Development, redevelopment, expansions and renovations of Centers</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allowances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leasing charges</w:t>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283"/>
                                    <w:jc w:val="left"/>
                                    <w:rPr>
                                      <w:sz w:val="4"/>
                                      <w:szCs w:val="4"/>
                                    </w:rPr>
                                  </w:pPr>
                                  <w:r>
                                    <w:rPr>
                                      <w:sz w:val="4"/>
                                      <w:szCs w:val="4"/>
                                    </w:rPr>
                                  </w:r>
                                </w:p>
                              </w:tc>
                              <w:tc>
                                <w:tcPr>
                                  <w:tcW w:w="64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8.5pt;height:366.95pt;mso-wrap-distance-left:0pt;mso-wrap-distance-right:0pt;mso-wrap-distance-top:0pt;mso-wrap-distance-bottom:0pt;margin-top:0pt;mso-position-vertical:top;mso-position-vertical-relative:text;margin-left:17.1pt;mso-position-horizontal-relative:page">
                <v:textbox>
                  <w:txbxContent>
                    <w:tbl>
                      <w:tblPr>
                        <w:tblW w:w="10002" w:type="dxa"/>
                        <w:jc w:val="left"/>
                        <w:tblInd w:w="0" w:type="dxa"/>
                        <w:tblLayout w:type="fixed"/>
                        <w:tblCellMar>
                          <w:top w:w="28" w:type="dxa"/>
                          <w:left w:w="28" w:type="dxa"/>
                          <w:bottom w:w="28" w:type="dxa"/>
                          <w:right w:w="28" w:type="dxa"/>
                        </w:tblCellMar>
                      </w:tblPr>
                      <w:tblGrid>
                        <w:gridCol w:w="5626"/>
                        <w:gridCol w:w="648"/>
                        <w:gridCol w:w="648"/>
                        <w:gridCol w:w="650"/>
                        <w:gridCol w:w="109"/>
                        <w:gridCol w:w="680"/>
                        <w:gridCol w:w="680"/>
                        <w:gridCol w:w="961"/>
                      </w:tblGrid>
                      <w:tr>
                        <w:trPr/>
                        <w:tc>
                          <w:tcPr>
                            <w:tcW w:w="562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283"/>
                              <w:jc w:val="left"/>
                              <w:rPr>
                                <w:sz w:val="4"/>
                                <w:szCs w:val="4"/>
                              </w:rPr>
                            </w:pPr>
                            <w:r>
                              <w:rPr>
                                <w:sz w:val="4"/>
                                <w:szCs w:val="4"/>
                              </w:rPr>
                            </w:r>
                          </w:p>
                        </w:tc>
                        <w:tc>
                          <w:tcPr>
                            <w:tcW w:w="1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Consolidated Centers</w:t>
                            </w:r>
                          </w:p>
                        </w:tc>
                        <w:tc>
                          <w:tcPr>
                            <w:tcW w:w="64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Acquisitions of property (b)</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improvements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Development, redevelopment, expansions and renovations of Centers</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allowances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leasing charges</w:t>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Unconsolidated Joint Venture Centers</w:t>
                            </w:r>
                          </w:p>
                        </w:tc>
                        <w:tc>
                          <w:tcPr>
                            <w:tcW w:w="64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Property improvements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Development, redevelopment, expansions and renovations of Centers</w:t>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Tenant allowances</w:t>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48" w:type="dxa"/>
                            <w:tcBorders/>
                            <w:shd w:fill="F5F5F5" w:val="clear"/>
                            <w:vAlign w:val="center"/>
                          </w:tcPr>
                          <w:p>
                            <w:pPr>
                              <w:pStyle w:val="TableContents"/>
                              <w:bidi w:val="0"/>
                              <w:spacing w:before="0" w:after="283"/>
                              <w:jc w:val="left"/>
                              <w:rPr>
                                <w:sz w:val="4"/>
                                <w:szCs w:val="4"/>
                              </w:rPr>
                            </w:pPr>
                            <w:r>
                              <w:rPr>
                                <w:sz w:val="4"/>
                                <w:szCs w:val="4"/>
                              </w:rPr>
                            </w:r>
                          </w:p>
                        </w:tc>
                        <w:tc>
                          <w:tcPr>
                            <w:tcW w:w="6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shd w:fill="F5F5F5" w:val="clear"/>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Deferred leasing charges</w:t>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5F5F5"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283"/>
                              <w:jc w:val="left"/>
                              <w:rPr>
                                <w:sz w:val="4"/>
                                <w:szCs w:val="4"/>
                              </w:rPr>
                            </w:pPr>
                            <w:r>
                              <w:rPr>
                                <w:sz w:val="4"/>
                                <w:szCs w:val="4"/>
                              </w:rPr>
                            </w:r>
                          </w:p>
                        </w:tc>
                        <w:tc>
                          <w:tcPr>
                            <w:tcW w:w="64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25">
                <wp:simplePos x="0" y="0"/>
                <wp:positionH relativeFrom="page">
                  <wp:posOffset>4200525</wp:posOffset>
                </wp:positionH>
                <wp:positionV relativeFrom="line">
                  <wp:posOffset>635</wp:posOffset>
                </wp:positionV>
                <wp:extent cx="1181100" cy="247650"/>
                <wp:effectExtent l="0" t="0" r="0" b="0"/>
                <wp:wrapNone/>
                <wp:docPr id="68" name="Frame773"/>
                <a:graphic xmlns:a="http://schemas.openxmlformats.org/drawingml/2006/main">
                  <a:graphicData uri="http://schemas.microsoft.com/office/word/2010/wordprocessingShape">
                    <wps:wsp>
                      <wps:cNvSpPr txBox="1"/>
                      <wps:spPr>
                        <a:xfrm>
                          <a:off x="0" y="0"/>
                          <a:ext cx="11811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93pt;height:19.5pt;mso-wrap-distance-left:0pt;mso-wrap-distance-right:0pt;mso-wrap-distance-top:0pt;mso-wrap-distance-bottom:0pt;margin-top:0pt;mso-position-vertical:top;mso-position-vertical-relative:text;margin-left:330.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826">
                <wp:simplePos x="0" y="0"/>
                <wp:positionH relativeFrom="page">
                  <wp:posOffset>5448300</wp:posOffset>
                </wp:positionH>
                <wp:positionV relativeFrom="line">
                  <wp:posOffset>635</wp:posOffset>
                </wp:positionV>
                <wp:extent cx="1390650" cy="247650"/>
                <wp:effectExtent l="0" t="0" r="0" b="0"/>
                <wp:wrapNone/>
                <wp:docPr id="69" name="Frame774"/>
                <a:graphic xmlns:a="http://schemas.openxmlformats.org/drawingml/2006/main">
                  <a:graphicData uri="http://schemas.microsoft.com/office/word/2010/wordprocessingShape">
                    <wps:wsp>
                      <wps:cNvSpPr txBox="1"/>
                      <wps:spPr>
                        <a:xfrm>
                          <a:off x="0" y="0"/>
                          <a:ext cx="13906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Twelve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December 31,</w:t>
                            </w:r>
                          </w:p>
                        </w:txbxContent>
                      </wps:txbx>
                      <wps:bodyPr anchor="t" lIns="0" tIns="0" rIns="0" bIns="0">
                        <a:noAutofit/>
                      </wps:bodyPr>
                    </wps:wsp>
                  </a:graphicData>
                </a:graphic>
              </wp:anchor>
            </w:drawing>
          </mc:Choice>
          <mc:Fallback>
            <w:pict>
              <v:rect style="position:absolute;rotation:-0;width:109.5pt;height:19.5pt;mso-wrap-distance-left:0pt;mso-wrap-distance-right:0pt;mso-wrap-distance-top:0pt;mso-wrap-distance-bottom:0pt;margin-top:0pt;mso-position-vertical:top;mso-position-vertical-relative:text;margin-left:429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Twelve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December 31,</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(b)Breakdown of acquisitions of property:</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 This represents the gross purchase price excluding closing adjustments and other related transaction costs.</w:t>
      </w:r>
      <w:r>
        <mc:AlternateContent>
          <mc:Choice Requires="wps">
            <w:drawing>
              <wp:anchor behindDoc="0" distT="0" distB="0" distL="0" distR="0" simplePos="0" locked="0" layoutInCell="1" allowOverlap="1" relativeHeight="827">
                <wp:simplePos x="0" y="0"/>
                <wp:positionH relativeFrom="page">
                  <wp:posOffset>-11430</wp:posOffset>
                </wp:positionH>
                <wp:positionV relativeFrom="line">
                  <wp:posOffset>635</wp:posOffset>
                </wp:positionV>
                <wp:extent cx="7286625" cy="2696210"/>
                <wp:effectExtent l="0" t="0" r="0" b="0"/>
                <wp:wrapNone/>
                <wp:docPr id="70" name="Frame823"/>
                <a:graphic xmlns:a="http://schemas.openxmlformats.org/drawingml/2006/main">
                  <a:graphicData uri="http://schemas.microsoft.com/office/word/2010/wordprocessingShape">
                    <wps:wsp>
                      <wps:cNvSpPr txBox="1"/>
                      <wps:spPr>
                        <a:xfrm>
                          <a:off x="0" y="0"/>
                          <a:ext cx="7286625" cy="2696210"/>
                        </a:xfrm>
                        <a:prstGeom prst="rect"/>
                        <a:solidFill>
                          <a:srgbClr val="FFFFFF"/>
                        </a:solidFill>
                      </wps:spPr>
                      <wps:txbx>
                        <w:txbxContent>
                          <w:tbl>
                            <w:tblPr>
                              <w:tblW w:w="5794" w:type="dxa"/>
                              <w:jc w:val="left"/>
                              <w:tblInd w:w="0" w:type="dxa"/>
                              <w:tblLayout w:type="fixed"/>
                              <w:tblCellMar>
                                <w:top w:w="28" w:type="dxa"/>
                                <w:left w:w="28" w:type="dxa"/>
                                <w:bottom w:w="28" w:type="dxa"/>
                                <w:right w:w="28" w:type="dxa"/>
                              </w:tblCellMar>
                            </w:tblPr>
                            <w:tblGrid>
                              <w:gridCol w:w="124"/>
                              <w:gridCol w:w="109"/>
                              <w:gridCol w:w="1151"/>
                              <w:gridCol w:w="109"/>
                              <w:gridCol w:w="663"/>
                              <w:gridCol w:w="663"/>
                              <w:gridCol w:w="665"/>
                              <w:gridCol w:w="109"/>
                              <w:gridCol w:w="644"/>
                              <w:gridCol w:w="644"/>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1" w:type="dxa"/>
                                  <w:gridSpan w:val="7"/>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73.75pt;height:212.3pt;mso-wrap-distance-left:0pt;mso-wrap-distance-right:0pt;mso-wrap-distance-top:0pt;mso-wrap-distance-bottom:0pt;margin-top:0pt;mso-position-vertical:top;mso-position-vertical-relative:text;margin-left:-0.9pt;mso-position-horizontal-relative:page">
                <v:textbox>
                  <w:txbxContent>
                    <w:tbl>
                      <w:tblPr>
                        <w:tblW w:w="5794" w:type="dxa"/>
                        <w:jc w:val="left"/>
                        <w:tblInd w:w="0" w:type="dxa"/>
                        <w:tblLayout w:type="fixed"/>
                        <w:tblCellMar>
                          <w:top w:w="28" w:type="dxa"/>
                          <w:left w:w="28" w:type="dxa"/>
                          <w:bottom w:w="28" w:type="dxa"/>
                          <w:right w:w="28" w:type="dxa"/>
                        </w:tblCellMar>
                      </w:tblPr>
                      <w:tblGrid>
                        <w:gridCol w:w="124"/>
                        <w:gridCol w:w="109"/>
                        <w:gridCol w:w="1151"/>
                        <w:gridCol w:w="109"/>
                        <w:gridCol w:w="663"/>
                        <w:gridCol w:w="663"/>
                        <w:gridCol w:w="665"/>
                        <w:gridCol w:w="109"/>
                        <w:gridCol w:w="644"/>
                        <w:gridCol w:w="644"/>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1" w:type="dxa"/>
                            <w:gridSpan w:val="7"/>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5"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shd w:fill="F5F5F5"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66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5F5F5" w:val="clear"/>
                            <w:vAlign w:val="center"/>
                          </w:tcPr>
                          <w:p>
                            <w:pPr>
                              <w:pStyle w:val="TableContents"/>
                              <w:bidi w:val="0"/>
                              <w:spacing w:before="0" w:after="283"/>
                              <w:jc w:val="left"/>
                              <w:rPr>
                                <w:sz w:val="4"/>
                                <w:szCs w:val="4"/>
                              </w:rPr>
                            </w:pPr>
                            <w:r>
                              <w:rPr>
                                <w:sz w:val="4"/>
                                <w:szCs w:val="4"/>
                              </w:rPr>
                            </w:r>
                          </w:p>
                        </w:tc>
                        <w:tc>
                          <w:tcPr>
                            <w:tcW w:w="66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5F5F5" w:val="cle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69">
                <wp:simplePos x="0" y="0"/>
                <wp:positionH relativeFrom="page">
                  <wp:posOffset>3857625</wp:posOffset>
                </wp:positionH>
                <wp:positionV relativeFrom="line">
                  <wp:posOffset>635</wp:posOffset>
                </wp:positionV>
                <wp:extent cx="676275" cy="247650"/>
                <wp:effectExtent l="0" t="0" r="0" b="0"/>
                <wp:wrapNone/>
                <wp:docPr id="71" name="Frame824"/>
                <a:graphic xmlns:a="http://schemas.openxmlformats.org/drawingml/2006/main">
                  <a:graphicData uri="http://schemas.microsoft.com/office/word/2010/wordprocessingShape">
                    <wps:wsp>
                      <wps:cNvSpPr txBox="1"/>
                      <wps:spPr>
                        <a:xfrm>
                          <a:off x="0" y="0"/>
                          <a:ext cx="67627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Acquisition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Date</w:t>
                            </w:r>
                          </w:p>
                        </w:txbxContent>
                      </wps:txbx>
                      <wps:bodyPr anchor="t" lIns="0" tIns="0" rIns="0" bIns="0">
                        <a:noAutofit/>
                      </wps:bodyPr>
                    </wps:wsp>
                  </a:graphicData>
                </a:graphic>
              </wp:anchor>
            </w:drawing>
          </mc:Choice>
          <mc:Fallback>
            <w:pict>
              <v:rect style="position:absolute;rotation:-0;width:53.25pt;height:19.5pt;mso-wrap-distance-left:0pt;mso-wrap-distance-right:0pt;mso-wrap-distance-top:0pt;mso-wrap-distance-bottom:0pt;margin-top:0pt;mso-position-vertical:top;mso-position-vertical-relative:text;margin-left:303.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Acquisition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Date</w:t>
                      </w:r>
                    </w:p>
                  </w:txbxContent>
                </v:textbox>
                <w10:wrap type="none"/>
              </v:rect>
            </w:pict>
          </mc:Fallback>
        </mc:AlternateContent>
      </w:r>
      <w:r>
        <mc:AlternateContent>
          <mc:Choice Requires="wps">
            <w:drawing>
              <wp:anchor behindDoc="0" distT="0" distB="0" distL="0" distR="0" simplePos="0" locked="0" layoutInCell="1" allowOverlap="1" relativeHeight="870">
                <wp:simplePos x="0" y="0"/>
                <wp:positionH relativeFrom="page">
                  <wp:posOffset>4724400</wp:posOffset>
                </wp:positionH>
                <wp:positionV relativeFrom="line">
                  <wp:posOffset>635</wp:posOffset>
                </wp:positionV>
                <wp:extent cx="1209675" cy="247650"/>
                <wp:effectExtent l="0" t="0" r="0" b="0"/>
                <wp:wrapNone/>
                <wp:docPr id="72" name="Frame825"/>
                <a:graphic xmlns:a="http://schemas.openxmlformats.org/drawingml/2006/main">
                  <a:graphicData uri="http://schemas.microsoft.com/office/word/2010/wordprocessingShape">
                    <wps:wsp>
                      <wps:cNvSpPr txBox="1"/>
                      <wps:spPr>
                        <a:xfrm>
                          <a:off x="0" y="0"/>
                          <a:ext cx="120967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wps:txbx>
                      <wps:bodyPr anchor="t" lIns="0" tIns="0" rIns="0" bIns="0">
                        <a:noAutofit/>
                      </wps:bodyPr>
                    </wps:wsp>
                  </a:graphicData>
                </a:graphic>
              </wp:anchor>
            </w:drawing>
          </mc:Choice>
          <mc:Fallback>
            <w:pict>
              <v:rect style="position:absolute;rotation:-0;width:95.25pt;height:19.5pt;mso-wrap-distance-left:0pt;mso-wrap-distance-right:0pt;mso-wrap-distance-top:0pt;mso-wrap-distance-bottom:0pt;margin-top:0pt;mso-position-vertical:top;mso-position-vertical-relative:text;margin-left:372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Six Months Ended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June 30,</w:t>
                      </w:r>
                    </w:p>
                  </w:txbxContent>
                </v:textbox>
                <w10:wrap type="none"/>
              </v:rect>
            </w:pict>
          </mc:Fallback>
        </mc:AlternateContent>
      </w:r>
      <w:r>
        <mc:AlternateContent>
          <mc:Choice Requires="wps">
            <w:drawing>
              <wp:anchor behindDoc="0" distT="0" distB="0" distL="0" distR="0" simplePos="0" locked="0" layoutInCell="1" allowOverlap="1" relativeHeight="871">
                <wp:simplePos x="0" y="0"/>
                <wp:positionH relativeFrom="page">
                  <wp:posOffset>5972175</wp:posOffset>
                </wp:positionH>
                <wp:positionV relativeFrom="line">
                  <wp:posOffset>635</wp:posOffset>
                </wp:positionV>
                <wp:extent cx="1314450" cy="247650"/>
                <wp:effectExtent l="0" t="0" r="0" b="0"/>
                <wp:wrapNone/>
                <wp:docPr id="73" name="Frame826"/>
                <a:graphic xmlns:a="http://schemas.openxmlformats.org/drawingml/2006/main">
                  <a:graphicData uri="http://schemas.microsoft.com/office/word/2010/wordprocessingShape">
                    <wps:wsp>
                      <wps:cNvSpPr txBox="1"/>
                      <wps:spPr>
                        <a:xfrm>
                          <a:off x="0" y="0"/>
                          <a:ext cx="13144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Twelve Months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Ended December 31,</w:t>
                            </w:r>
                          </w:p>
                        </w:txbxContent>
                      </wps:txbx>
                      <wps:bodyPr anchor="t" lIns="0" tIns="0" rIns="0" bIns="0">
                        <a:noAutofit/>
                      </wps:bodyPr>
                    </wps:wsp>
                  </a:graphicData>
                </a:graphic>
              </wp:anchor>
            </w:drawing>
          </mc:Choice>
          <mc:Fallback>
            <w:pict>
              <v:rect style="position:absolute;rotation:-0;width:103.5pt;height:19.5pt;mso-wrap-distance-left:0pt;mso-wrap-distance-right:0pt;mso-wrap-distance-top:0pt;mso-wrap-distance-bottom:0pt;margin-top:0pt;mso-position-vertical:top;mso-position-vertical-relative:text;margin-left:47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For the Twelve Months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Ended December 31,</w:t>
                      </w:r>
                    </w:p>
                  </w:txbxContent>
                </v:textbox>
                <w10:wrap type="none"/>
              </v:rect>
            </w:pict>
          </mc:Fallback>
        </mc:AlternateConten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17</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872">
                <wp:simplePos x="0" y="0"/>
                <wp:positionH relativeFrom="page">
                  <wp:posOffset>276225</wp:posOffset>
                </wp:positionH>
                <wp:positionV relativeFrom="line">
                  <wp:posOffset>635</wp:posOffset>
                </wp:positionV>
                <wp:extent cx="7000875" cy="689610"/>
                <wp:effectExtent l="0" t="0" r="0" b="0"/>
                <wp:wrapNone/>
                <wp:docPr id="74" name="Frame868"/>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 xml:space="preserve">Asset Dispositions / Loan Give-Backs </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 xml:space="preserve">The following is a summary of the Company’s Asset Dispositions and Loan Givebacks for the six months ended June 30, 2026, and for </w:t>
      </w:r>
    </w:p>
    <w:p>
      <w:pPr>
        <w:pStyle w:val="TextBody"/>
        <w:bidi w:val="0"/>
        <w:spacing w:lineRule="atLeast" w:line="225" w:before="0" w:after="0"/>
        <w:jc w:val="left"/>
        <w:rPr>
          <w:rFonts w:ascii="Arial;sans-serif" w:hAnsi="Arial;sans-serif"/>
          <w:shd w:fill="E4E4E4" w:val="clear"/>
        </w:rPr>
      </w:pPr>
      <w:r>
        <w:rPr>
          <w:rFonts w:ascii="Calibri;sans-serif" w:hAnsi="Calibri;sans-serif"/>
          <w:b w:val="false"/>
          <w:i w:val="false"/>
          <w:caps w:val="false"/>
          <w:smallCaps w:val="false"/>
          <w:strike w:val="false"/>
          <w:dstrike w:val="false"/>
          <w:sz w:val="20"/>
          <w:u w:val="none"/>
          <w:effect w:val="none"/>
          <w:shd w:fill="E4E4E4" w:val="clear"/>
        </w:rPr>
        <w:t>the twelve months ended December 31, 2025 and 2024:</w:t>
      </w:r>
      <w:r>
        <w:rPr>
          <w:rFonts w:ascii="Arial;sans-serif" w:hAnsi="Arial;sans-serif"/>
          <w:caps w:val="false"/>
          <w:smallCaps w:val="false"/>
          <w:shd w:fill="E4E4E4" w:val="clear"/>
        </w:rPr>
        <w:t xml:space="preserv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18</w:t>
      </w:r>
      <w:r>
        <mc:AlternateContent>
          <mc:Choice Requires="wps">
            <w:drawing>
              <wp:anchor behindDoc="0" distT="0" distB="0" distL="0" distR="0" simplePos="0" locked="0" layoutInCell="1" allowOverlap="1" relativeHeight="873">
                <wp:simplePos x="0" y="0"/>
                <wp:positionH relativeFrom="page">
                  <wp:posOffset>274320</wp:posOffset>
                </wp:positionH>
                <wp:positionV relativeFrom="line">
                  <wp:posOffset>635</wp:posOffset>
                </wp:positionV>
                <wp:extent cx="6972300" cy="9972040"/>
                <wp:effectExtent l="0" t="0" r="0" b="0"/>
                <wp:wrapNone/>
                <wp:docPr id="75" name="Frame869"/>
                <a:graphic xmlns:a="http://schemas.openxmlformats.org/drawingml/2006/main">
                  <a:graphicData uri="http://schemas.microsoft.com/office/word/2010/wordprocessingShape">
                    <wps:wsp>
                      <wps:cNvSpPr txBox="1"/>
                      <wps:spPr>
                        <a:xfrm>
                          <a:off x="0" y="0"/>
                          <a:ext cx="6972300" cy="9972040"/>
                        </a:xfrm>
                        <a:prstGeom prst="rect"/>
                        <a:solidFill>
                          <a:srgbClr val="FFFFFF"/>
                        </a:solidFill>
                      </wps:spPr>
                      <wps:txbx>
                        <w:txbxContent>
                          <w:tbl>
                            <w:tblPr>
                              <w:tblW w:w="11381" w:type="dxa"/>
                              <w:jc w:val="left"/>
                              <w:tblInd w:w="0" w:type="dxa"/>
                              <w:tblLayout w:type="fixed"/>
                              <w:tblCellMar>
                                <w:top w:w="28" w:type="dxa"/>
                                <w:left w:w="28" w:type="dxa"/>
                                <w:bottom w:w="28" w:type="dxa"/>
                                <w:right w:w="28" w:type="dxa"/>
                              </w:tblCellMar>
                            </w:tblPr>
                            <w:tblGrid>
                              <w:gridCol w:w="5816"/>
                              <w:gridCol w:w="109"/>
                              <w:gridCol w:w="1151"/>
                              <w:gridCol w:w="109"/>
                              <w:gridCol w:w="1151"/>
                              <w:gridCol w:w="109"/>
                              <w:gridCol w:w="1391"/>
                              <w:gridCol w:w="109"/>
                              <w:gridCol w:w="1436"/>
                            </w:tblGrid>
                            <w:tr>
                              <w:trPr/>
                              <w:tc>
                                <w:tcPr>
                                  <w:tcW w:w="5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58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color w:val="000000"/>
                                      <w:sz w:val="20"/>
                                      <w:u w:val="single"/>
                                    </w:rPr>
                                  </w:pPr>
                                  <w:r>
                                    <w:rPr>
                                      <w:rFonts w:ascii="Calibri;sans-serif" w:hAnsi="Calibri;sans-serif"/>
                                      <w:b/>
                                      <w:i w:val="false"/>
                                      <w:caps w:val="false"/>
                                      <w:smallCaps w:val="false"/>
                                      <w:color w:val="000000"/>
                                      <w:sz w:val="20"/>
                                      <w:u w:val="single"/>
                                    </w:rPr>
                                    <w:t>I. Asset Dispositions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West Acres, Fargo, North Dakota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Outparcel at Fashion Outlets of Chicago, Rosemont, Illinois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Former department store parcel  at Freehold Raceway Mall,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Freehold, New Jersey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Washington Square Too Retail Strip Center,  Portland, Oregon</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Outparcel at Washington Square, Portland, Oregon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Outparcel at Los Cerritos Center, Cerritos,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Valley Mall, Harrisonburg, Virginia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Lakewood Center, Lakewood,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Atlas Park, The Shops at, Queens, New York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Paradise Valley Mall, Phoenix, Arizona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1010-1016 Market Street parcels at Fashion District Philadelphia,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Philadelphia, Pennsylvania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Former department store parcel  at Washington Square, Petaluma,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Paradise Valley Office Park, Phoenix, Arizona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SouthPark Mall,  Moline, Illinois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Various parcels at Santan Adjacent, Gilbert, Arizona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Portillo's parcel at Santan Adjacent, Gilbert, Arizona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Wilton Mall, Saratoga Springs, New York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The Oaks, Thousand Oaks,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Southridge Mall, Des Moines, Iowa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Biltmore Fashion Park, Phoenix, Arizona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Former department store parcel  at Valle Vista Mall, Harlingen, Texas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Country Club Plaza, Kansas City, Missouri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i w:val="false"/>
                                      <w:caps w:val="false"/>
                                      <w:smallCaps w:val="false"/>
                                      <w:strike w:val="false"/>
                                      <w:dstrike w:val="false"/>
                                      <w:color w:val="000000"/>
                                      <w:sz w:val="20"/>
                                      <w:u w:val="none"/>
                                      <w:effect w:val="none"/>
                                    </w:rPr>
                                    <w:t>Subtotal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Various land parcels (undepreciated asset sales), including separate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transactions with certain joint venture partners: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 the six  months ended June 30, 2026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 the twelve months ending 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 the twelve months ending December 31, 2024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i w:val="false"/>
                                      <w:caps w:val="false"/>
                                      <w:smallCaps w:val="false"/>
                                      <w:strike w:val="false"/>
                                      <w:dstrike w:val="false"/>
                                      <w:color w:val="000000"/>
                                      <w:sz w:val="20"/>
                                      <w:u w:val="none"/>
                                      <w:effect w:val="none"/>
                                    </w:rPr>
                                    <w:t>Subtotal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 - Asset Dispositions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color w:val="000000"/>
                                      <w:sz w:val="20"/>
                                      <w:u w:val="single"/>
                                    </w:rPr>
                                  </w:pPr>
                                  <w:r>
                                    <w:rPr>
                                      <w:rFonts w:ascii="Calibri;sans-serif" w:hAnsi="Calibri;sans-serif"/>
                                      <w:b/>
                                      <w:i w:val="false"/>
                                      <w:caps w:val="false"/>
                                      <w:smallCaps w:val="false"/>
                                      <w:color w:val="000000"/>
                                      <w:sz w:val="20"/>
                                      <w:u w:val="single"/>
                                    </w:rPr>
                                    <w:t>II. Loan Give-Backs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Santa Monica Place, Santa Monica,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 - Loan Give-Backs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Grand Total - Asset Dispositions/Loan Give-Backs (g)</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9pt;height:785.2pt;mso-wrap-distance-left:0pt;mso-wrap-distance-right:0pt;mso-wrap-distance-top:0pt;mso-wrap-distance-bottom:0pt;margin-top:0pt;mso-position-vertical:top;mso-position-vertical-relative:text;margin-left:21.6pt;mso-position-horizontal-relative:page">
                <v:textbox>
                  <w:txbxContent>
                    <w:tbl>
                      <w:tblPr>
                        <w:tblW w:w="11381" w:type="dxa"/>
                        <w:jc w:val="left"/>
                        <w:tblInd w:w="0" w:type="dxa"/>
                        <w:tblLayout w:type="fixed"/>
                        <w:tblCellMar>
                          <w:top w:w="28" w:type="dxa"/>
                          <w:left w:w="28" w:type="dxa"/>
                          <w:bottom w:w="28" w:type="dxa"/>
                          <w:right w:w="28" w:type="dxa"/>
                        </w:tblCellMar>
                      </w:tblPr>
                      <w:tblGrid>
                        <w:gridCol w:w="5816"/>
                        <w:gridCol w:w="109"/>
                        <w:gridCol w:w="1151"/>
                        <w:gridCol w:w="109"/>
                        <w:gridCol w:w="1151"/>
                        <w:gridCol w:w="109"/>
                        <w:gridCol w:w="1391"/>
                        <w:gridCol w:w="109"/>
                        <w:gridCol w:w="1436"/>
                      </w:tblGrid>
                      <w:tr>
                        <w:trPr/>
                        <w:tc>
                          <w:tcPr>
                            <w:tcW w:w="5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58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color w:val="000000"/>
                                <w:sz w:val="20"/>
                                <w:u w:val="single"/>
                              </w:rPr>
                            </w:pPr>
                            <w:r>
                              <w:rPr>
                                <w:rFonts w:ascii="Calibri;sans-serif" w:hAnsi="Calibri;sans-serif"/>
                                <w:b/>
                                <w:i w:val="false"/>
                                <w:caps w:val="false"/>
                                <w:smallCaps w:val="false"/>
                                <w:color w:val="000000"/>
                                <w:sz w:val="20"/>
                                <w:u w:val="single"/>
                              </w:rPr>
                              <w:t>I. Asset Dispositions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West Acres, Fargo, North Dakota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Outparcel at Fashion Outlets of Chicago, Rosemont, Illinois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Former department store parcel  at Freehold Raceway Mall,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Freehold, New Jersey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Washington Square Too Retail Strip Center,  Portland, Oregon</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Outparcel at Washington Square, Portland, Oregon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Outparcel at Los Cerritos Center, Cerritos,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Valley Mall, Harrisonburg, Virginia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Lakewood Center, Lakewood,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Atlas Park, The Shops at, Queens, New York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Paradise Valley Mall, Phoenix, Arizona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1010-1016 Market Street parcels at Fashion District Philadelphia,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Philadelphia, Pennsylvania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Former department store parcel  at Washington Square, Petaluma,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Paradise Valley Office Park, Phoenix, Arizona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SouthPark Mall,  Moline, Illinois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Various parcels at Santan Adjacent, Gilbert, Arizona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Portillo's parcel at Santan Adjacent, Gilbert, Arizona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Wilton Mall, Saratoga Springs, New York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The Oaks, Thousand Oaks,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Southridge Mall, Des Moines, Iowa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Biltmore Fashion Park, Phoenix, Arizona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Former department store parcel  at Valle Vista Mall, Harlingen, Texas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Country Club Plaza, Kansas City, Missouri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i w:val="false"/>
                                <w:caps w:val="false"/>
                                <w:smallCaps w:val="false"/>
                                <w:strike w:val="false"/>
                                <w:dstrike w:val="false"/>
                                <w:color w:val="000000"/>
                                <w:sz w:val="20"/>
                                <w:u w:val="none"/>
                                <w:effect w:val="none"/>
                              </w:rPr>
                              <w:t>Subtotal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Various land parcels (undepreciated asset sales), including separate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transactions with certain joint venture partners: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 the six  months ended June 30, 2026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 the twelve months ending 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For the twelve months ending December 31, 2024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i w:val="false"/>
                                <w:caps w:val="false"/>
                                <w:smallCaps w:val="false"/>
                                <w:strike w:val="false"/>
                                <w:dstrike w:val="false"/>
                                <w:color w:val="000000"/>
                                <w:sz w:val="20"/>
                                <w:u w:val="none"/>
                                <w:effect w:val="none"/>
                              </w:rPr>
                              <w:t>Subtotal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 - Asset Dispositions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color w:val="000000"/>
                                <w:sz w:val="20"/>
                                <w:u w:val="single"/>
                              </w:rPr>
                            </w:pPr>
                            <w:r>
                              <w:rPr>
                                <w:rFonts w:ascii="Calibri;sans-serif" w:hAnsi="Calibri;sans-serif"/>
                                <w:b/>
                                <w:i w:val="false"/>
                                <w:caps w:val="false"/>
                                <w:smallCaps w:val="false"/>
                                <w:color w:val="000000"/>
                                <w:sz w:val="20"/>
                                <w:u w:val="single"/>
                              </w:rPr>
                              <w:t>II. Loan Give-Backs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Santa Monica Place, Santa Monica, California</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shd w:fill="F5F5F5" w:val="cle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 - Loan Give-Backs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Grand Total - Asset Dispositions/Loan Give-Backs (g)</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9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01">
                <wp:simplePos x="0" y="0"/>
                <wp:positionH relativeFrom="character">
                  <wp:align>left</wp:align>
                </wp:positionH>
                <wp:positionV relativeFrom="line">
                  <wp:posOffset>635</wp:posOffset>
                </wp:positionV>
                <wp:extent cx="3629025" cy="154940"/>
                <wp:effectExtent l="0" t="0" r="0" b="0"/>
                <wp:wrapNone/>
                <wp:docPr id="76" name="Frame870"/>
                <a:graphic xmlns:a="http://schemas.openxmlformats.org/drawingml/2006/main">
                  <a:graphicData uri="http://schemas.microsoft.com/office/word/2010/wordprocessingShape">
                    <wps:wsp>
                      <wps:cNvSpPr txBox="1"/>
                      <wps:spPr>
                        <a:xfrm>
                          <a:off x="0" y="0"/>
                          <a:ext cx="3629025" cy="154940"/>
                        </a:xfrm>
                        <a:prstGeom prst="rect"/>
                        <a:solidFill>
                          <a:srgbClr val="FFFFFF"/>
                        </a:solidFill>
                      </wps:spPr>
                      <wps:txb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Property/Location</w:t>
                            </w:r>
                          </w:p>
                        </w:txbxContent>
                      </wps:txbx>
                      <wps:bodyPr anchor="t" lIns="0" tIns="0" rIns="0" bIns="0">
                        <a:noAutofit/>
                      </wps:bodyPr>
                    </wps:wsp>
                  </a:graphicData>
                </a:graphic>
              </wp:anchor>
            </w:drawing>
          </mc:Choice>
          <mc:Fallback>
            <w:pict>
              <v:rect style="position:absolute;rotation:-0;width:285.7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Property/Location</w:t>
                      </w:r>
                    </w:p>
                  </w:txbxContent>
                </v:textbox>
                <w10:wrap type="none"/>
              </v:rect>
            </w:pict>
          </mc:Fallback>
        </mc:AlternateContent>
      </w:r>
      <w:r>
        <mc:AlternateContent>
          <mc:Choice Requires="wps">
            <w:drawing>
              <wp:anchor behindDoc="0" distT="0" distB="0" distL="0" distR="0" simplePos="0" locked="0" layoutInCell="1" allowOverlap="1" relativeHeight="1002">
                <wp:simplePos x="0" y="0"/>
                <wp:positionH relativeFrom="page">
                  <wp:posOffset>3667125</wp:posOffset>
                </wp:positionH>
                <wp:positionV relativeFrom="line">
                  <wp:posOffset>635</wp:posOffset>
                </wp:positionV>
                <wp:extent cx="676275" cy="309880"/>
                <wp:effectExtent l="0" t="0" r="0" b="0"/>
                <wp:wrapNone/>
                <wp:docPr id="77" name="Frame871"/>
                <a:graphic xmlns:a="http://schemas.openxmlformats.org/drawingml/2006/main">
                  <a:graphicData uri="http://schemas.microsoft.com/office/word/2010/wordprocessingShape">
                    <wps:wsp>
                      <wps:cNvSpPr txBox="1"/>
                      <wps:spPr>
                        <a:xfrm>
                          <a:off x="0" y="0"/>
                          <a:ext cx="676275" cy="309880"/>
                        </a:xfrm>
                        <a:prstGeom prst="rect"/>
                        <a:solidFill>
                          <a:srgbClr val="FFFFFF"/>
                        </a:solidFill>
                      </wps:spPr>
                      <wps:txb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Disposition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Date</w:t>
                            </w:r>
                          </w:p>
                        </w:txbxContent>
                      </wps:txbx>
                      <wps:bodyPr anchor="t" lIns="0" tIns="0" rIns="0" bIns="0">
                        <a:noAutofit/>
                      </wps:bodyPr>
                    </wps:wsp>
                  </a:graphicData>
                </a:graphic>
              </wp:anchor>
            </w:drawing>
          </mc:Choice>
          <mc:Fallback>
            <w:pict>
              <v:rect style="position:absolute;rotation:-0;width:53.25pt;height:24.4pt;mso-wrap-distance-left:0pt;mso-wrap-distance-right:0pt;mso-wrap-distance-top:0pt;mso-wrap-distance-bottom:0pt;margin-top:0pt;mso-position-vertical:top;mso-position-vertical-relative:text;margin-left:288.75pt;mso-position-horizontal-relative:page">
                <v:textbo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Disposition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Date</w:t>
                      </w:r>
                    </w:p>
                  </w:txbxContent>
                </v:textbox>
                <w10:wrap type="none"/>
              </v:rect>
            </w:pict>
          </mc:Fallback>
        </mc:AlternateContent>
      </w:r>
      <w:r>
        <mc:AlternateContent>
          <mc:Choice Requires="wps">
            <w:drawing>
              <wp:anchor behindDoc="0" distT="0" distB="0" distL="0" distR="0" simplePos="0" locked="0" layoutInCell="1" allowOverlap="1" relativeHeight="1003">
                <wp:simplePos x="0" y="0"/>
                <wp:positionH relativeFrom="page">
                  <wp:posOffset>4562475</wp:posOffset>
                </wp:positionH>
                <wp:positionV relativeFrom="line">
                  <wp:posOffset>635</wp:posOffset>
                </wp:positionV>
                <wp:extent cx="676275" cy="464820"/>
                <wp:effectExtent l="0" t="0" r="0" b="0"/>
                <wp:wrapNone/>
                <wp:docPr id="78" name="Frame872"/>
                <a:graphic xmlns:a="http://schemas.openxmlformats.org/drawingml/2006/main">
                  <a:graphicData uri="http://schemas.microsoft.com/office/word/2010/wordprocessingShape">
                    <wps:wsp>
                      <wps:cNvSpPr txBox="1"/>
                      <wps:spPr>
                        <a:xfrm>
                          <a:off x="0" y="0"/>
                          <a:ext cx="676275" cy="464820"/>
                        </a:xfrm>
                        <a:prstGeom prst="rect"/>
                        <a:solidFill>
                          <a:srgbClr val="FFFFFF"/>
                        </a:solidFill>
                      </wps:spPr>
                      <wps:txb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Gross Sale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Price</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(at 100%)</w:t>
                            </w:r>
                          </w:p>
                        </w:txbxContent>
                      </wps:txbx>
                      <wps:bodyPr anchor="t" lIns="0" tIns="0" rIns="0" bIns="0">
                        <a:noAutofit/>
                      </wps:bodyPr>
                    </wps:wsp>
                  </a:graphicData>
                </a:graphic>
              </wp:anchor>
            </w:drawing>
          </mc:Choice>
          <mc:Fallback>
            <w:pict>
              <v:rect style="position:absolute;rotation:-0;width:53.25pt;height:36.6pt;mso-wrap-distance-left:0pt;mso-wrap-distance-right:0pt;mso-wrap-distance-top:0pt;mso-wrap-distance-bottom:0pt;margin-top:0pt;mso-position-vertical:top;mso-position-vertical-relative:text;margin-left:359.25pt;mso-position-horizontal-relative:page">
                <v:textbo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Gross Sale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Price</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(at 100%)</w:t>
                      </w:r>
                    </w:p>
                  </w:txbxContent>
                </v:textbox>
                <w10:wrap type="none"/>
              </v:rect>
            </w:pict>
          </mc:Fallback>
        </mc:AlternateContent>
      </w:r>
      <w:r>
        <mc:AlternateContent>
          <mc:Choice Requires="wps">
            <w:drawing>
              <wp:anchor behindDoc="0" distT="0" distB="0" distL="0" distR="0" simplePos="0" locked="0" layoutInCell="1" allowOverlap="1" relativeHeight="1004">
                <wp:simplePos x="0" y="0"/>
                <wp:positionH relativeFrom="page">
                  <wp:posOffset>5276850</wp:posOffset>
                </wp:positionH>
                <wp:positionV relativeFrom="line">
                  <wp:posOffset>635</wp:posOffset>
                </wp:positionV>
                <wp:extent cx="828675" cy="619760"/>
                <wp:effectExtent l="0" t="0" r="0" b="0"/>
                <wp:wrapNone/>
                <wp:docPr id="79" name="Frame873"/>
                <a:graphic xmlns:a="http://schemas.openxmlformats.org/drawingml/2006/main">
                  <a:graphicData uri="http://schemas.microsoft.com/office/word/2010/wordprocessingShape">
                    <wps:wsp>
                      <wps:cNvSpPr txBox="1"/>
                      <wps:spPr>
                        <a:xfrm>
                          <a:off x="0" y="0"/>
                          <a:ext cx="828675" cy="619760"/>
                        </a:xfrm>
                        <a:prstGeom prst="rect"/>
                        <a:solidFill>
                          <a:srgbClr val="FFFFFF"/>
                        </a:solidFill>
                      </wps:spPr>
                      <wps:txb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Gross Sale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Price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(at Company's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Share)</w:t>
                            </w:r>
                          </w:p>
                        </w:txbxContent>
                      </wps:txbx>
                      <wps:bodyPr anchor="t" lIns="0" tIns="0" rIns="0" bIns="0">
                        <a:noAutofit/>
                      </wps:bodyPr>
                    </wps:wsp>
                  </a:graphicData>
                </a:graphic>
              </wp:anchor>
            </w:drawing>
          </mc:Choice>
          <mc:Fallback>
            <w:pict>
              <v:rect style="position:absolute;rotation:-0;width:65.25pt;height:48.8pt;mso-wrap-distance-left:0pt;mso-wrap-distance-right:0pt;mso-wrap-distance-top:0pt;mso-wrap-distance-bottom:0pt;margin-top:0pt;mso-position-vertical:top;mso-position-vertical-relative:text;margin-left:415.5pt;mso-position-horizontal-relative:page">
                <v:textbo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Gross Sale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Price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(at Company's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Share)</w:t>
                      </w:r>
                    </w:p>
                  </w:txbxContent>
                </v:textbox>
                <w10:wrap type="none"/>
              </v:rect>
            </w:pict>
          </mc:Fallback>
        </mc:AlternateContent>
      </w:r>
      <w:r>
        <mc:AlternateContent>
          <mc:Choice Requires="wps">
            <w:drawing>
              <wp:anchor behindDoc="0" distT="0" distB="0" distL="0" distR="0" simplePos="0" locked="0" layoutInCell="1" allowOverlap="1" relativeHeight="1005">
                <wp:simplePos x="0" y="0"/>
                <wp:positionH relativeFrom="page">
                  <wp:posOffset>6143625</wp:posOffset>
                </wp:positionH>
                <wp:positionV relativeFrom="line">
                  <wp:posOffset>635</wp:posOffset>
                </wp:positionV>
                <wp:extent cx="828675" cy="619760"/>
                <wp:effectExtent l="0" t="0" r="0" b="0"/>
                <wp:wrapNone/>
                <wp:docPr id="80" name="Frame874"/>
                <a:graphic xmlns:a="http://schemas.openxmlformats.org/drawingml/2006/main">
                  <a:graphicData uri="http://schemas.microsoft.com/office/word/2010/wordprocessingShape">
                    <wps:wsp>
                      <wps:cNvSpPr txBox="1"/>
                      <wps:spPr>
                        <a:xfrm>
                          <a:off x="0" y="0"/>
                          <a:ext cx="828675" cy="619760"/>
                        </a:xfrm>
                        <a:prstGeom prst="rect"/>
                        <a:solidFill>
                          <a:srgbClr val="FFFFFF"/>
                        </a:solidFill>
                      </wps:spPr>
                      <wps:txb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Reduction of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Debt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(at Company's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Share)</w:t>
                            </w:r>
                          </w:p>
                        </w:txbxContent>
                      </wps:txbx>
                      <wps:bodyPr anchor="t" lIns="0" tIns="0" rIns="0" bIns="0">
                        <a:noAutofit/>
                      </wps:bodyPr>
                    </wps:wsp>
                  </a:graphicData>
                </a:graphic>
              </wp:anchor>
            </w:drawing>
          </mc:Choice>
          <mc:Fallback>
            <w:pict>
              <v:rect style="position:absolute;rotation:-0;width:65.25pt;height:48.8pt;mso-wrap-distance-left:0pt;mso-wrap-distance-right:0pt;mso-wrap-distance-top:0pt;mso-wrap-distance-bottom:0pt;margin-top:0pt;mso-position-vertical:top;mso-position-vertical-relative:text;margin-left:483.75pt;mso-position-horizontal-relative:page">
                <v:textbox>
                  <w:txbxContent>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Reduction of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Debt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 xml:space="preserve">(at Company's </w:t>
                      </w:r>
                    </w:p>
                    <w:p>
                      <w:pPr>
                        <w:pStyle w:val="TextBody"/>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Share)</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006">
                <wp:simplePos x="0" y="0"/>
                <wp:positionH relativeFrom="page">
                  <wp:posOffset>276225</wp:posOffset>
                </wp:positionH>
                <wp:positionV relativeFrom="line">
                  <wp:posOffset>635</wp:posOffset>
                </wp:positionV>
                <wp:extent cx="7000875" cy="689610"/>
                <wp:effectExtent l="0" t="0" r="0" b="0"/>
                <wp:wrapNone/>
                <wp:docPr id="81" name="Frame1002"/>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 xml:space="preserve">Asset Dispositions / Loan Give-Backs </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millions)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Company sold its 19% joint venture partnership interest in the property for $1.4 million, and the buyer's assumption of $12.9 million of the Company's share of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debt.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(b)The Company sold its 5% joint venture partnership interest in the property.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(c)The Company sold its 50% joint venture partnership interest in the property.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(d)The total sales price for Country Club Plaza was $175.6 million. Concurrent with the sale, the remaining amount owed by the joint venture under the $295.5 million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loan ($147.7 million at the Company's share) was forgiven by the lender.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(e)These represent sales of undepreciated assets and the Company includes any gains or losses from these transactions in FFO.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(f)For purposes of this schedule, the Company has included Santa Monica Place. The Company has completed transition of the property to a receiver but is still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owner of record.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(g)For purposes of this schedule, the Company aggregated asset dispositions and loan give-backs. </w:t>
      </w:r>
    </w:p>
    <w:p>
      <w:pPr>
        <w:pStyle w:val="TextBody"/>
        <w:bidi w:val="0"/>
        <w:spacing w:lineRule="atLeast" w:line="142"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p>
    <w:p>
      <w:pPr>
        <w:pStyle w:val="TextBody"/>
        <w:bidi w:val="0"/>
        <w:spacing w:lineRule="atLeast" w:line="225"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25"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25"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25" w:before="0" w:after="0"/>
        <w:jc w:val="left"/>
        <w:rPr>
          <w:shd w:fill="E4E4E4" w:val="clear"/>
        </w:rPr>
      </w:pPr>
      <w:r>
        <w:rPr>
          <w:caps w:val="false"/>
          <w:smallCaps w:val="false"/>
          <w:shd w:fill="E4E4E4" w:val="clear"/>
        </w:rPr>
        <w:t xml:space="preserve">      </w:t>
      </w:r>
      <w:r>
        <w:rPr>
          <w:caps w:val="false"/>
          <w:smallCaps w:val="false"/>
          <w:strike w:val="false"/>
          <w:dstrike w:val="false"/>
          <w:u w:val="none"/>
          <w:effect w:val="none"/>
          <w:shd w:fill="E4E4E4" w:val="clear"/>
        </w:rPr>
        <w:t xml:space="preserv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19</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007">
                <wp:simplePos x="0" y="0"/>
                <wp:positionH relativeFrom="page">
                  <wp:posOffset>276225</wp:posOffset>
                </wp:positionH>
                <wp:positionV relativeFrom="line">
                  <wp:posOffset>635</wp:posOffset>
                </wp:positionV>
                <wp:extent cx="7000875" cy="689610"/>
                <wp:effectExtent l="0" t="0" r="0" b="0"/>
                <wp:wrapNone/>
                <wp:docPr id="82" name="Frame1003"/>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Operational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(a)Sales are based on reports by retailers leasing mall and freestanding stores for the trailing 12 months for tenants that have occupied such stores for a minimum of </w:t>
      </w:r>
      <w:r>
        <mc:AlternateContent>
          <mc:Choice Requires="wps">
            <w:drawing>
              <wp:anchor behindDoc="0" distT="0" distB="0" distL="0" distR="0" simplePos="0" locked="0" layoutInCell="1" allowOverlap="1" relativeHeight="1008">
                <wp:simplePos x="0" y="0"/>
                <wp:positionH relativeFrom="page">
                  <wp:posOffset>414020</wp:posOffset>
                </wp:positionH>
                <wp:positionV relativeFrom="line">
                  <wp:posOffset>635</wp:posOffset>
                </wp:positionV>
                <wp:extent cx="6724650" cy="7134860"/>
                <wp:effectExtent l="0" t="0" r="0" b="0"/>
                <wp:wrapNone/>
                <wp:docPr id="83" name="Frame1004"/>
                <a:graphic xmlns:a="http://schemas.openxmlformats.org/drawingml/2006/main">
                  <a:graphicData uri="http://schemas.microsoft.com/office/word/2010/wordprocessingShape">
                    <wps:wsp>
                      <wps:cNvSpPr txBox="1"/>
                      <wps:spPr>
                        <a:xfrm>
                          <a:off x="0" y="0"/>
                          <a:ext cx="6724650" cy="7134860"/>
                        </a:xfrm>
                        <a:prstGeom prst="rect"/>
                        <a:solidFill>
                          <a:srgbClr val="FFFFFF"/>
                        </a:solidFill>
                      </wps:spPr>
                      <wps:txbx>
                        <w:txbxContent>
                          <w:tbl>
                            <w:tblPr>
                              <w:tblW w:w="7238" w:type="dxa"/>
                              <w:jc w:val="left"/>
                              <w:tblInd w:w="0" w:type="dxa"/>
                              <w:tblLayout w:type="fixed"/>
                              <w:tblCellMar>
                                <w:top w:w="28" w:type="dxa"/>
                                <w:left w:w="28" w:type="dxa"/>
                                <w:bottom w:w="28" w:type="dxa"/>
                                <w:right w:w="28" w:type="dxa"/>
                              </w:tblCellMar>
                            </w:tblPr>
                            <w:tblGrid>
                              <w:gridCol w:w="2161"/>
                              <w:gridCol w:w="1226"/>
                              <w:gridCol w:w="109"/>
                              <w:gridCol w:w="1286"/>
                              <w:gridCol w:w="109"/>
                              <w:gridCol w:w="1211"/>
                              <w:gridCol w:w="1136"/>
                            </w:tblGrid>
                            <w:tr>
                              <w:trPr/>
                              <w:tc>
                                <w:tcPr>
                                  <w:tcW w:w="216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pPr>
                                  <w:r>
                                    <w:rPr>
                                      <w:rFonts w:ascii="Calibri;sans-serif" w:hAnsi="Calibri;sans-serif"/>
                                      <w:b/>
                                      <w:i w:val="false"/>
                                      <w:caps w:val="false"/>
                                      <w:smallCaps w:val="false"/>
                                      <w:color w:val="007681"/>
                                      <w:sz w:val="20"/>
                                      <w:u w:val="single"/>
                                    </w:rPr>
                                    <w:t>Sales Per Square Foot</w:t>
                                  </w:r>
                                  <w:r>
                                    <w:rPr>
                                      <w:caps w:val="false"/>
                                      <w:smallCaps w:val="false"/>
                                      <w:strike w:val="false"/>
                                      <w:dstrike w:val="false"/>
                                      <w:color w:val="007681"/>
                                      <w:u w:val="none"/>
                                      <w:effect w:val="none"/>
                                    </w:rPr>
                                    <w:t xml:space="preserve"> </w:t>
                                  </w:r>
                                  <w:r>
                                    <w:rPr>
                                      <w:rFonts w:ascii="Calibri;sans-serif" w:hAnsi="Calibri;sans-serif"/>
                                      <w:b/>
                                      <w:i w:val="false"/>
                                      <w:caps w:val="false"/>
                                      <w:smallCaps w:val="false"/>
                                      <w:strike w:val="false"/>
                                      <w:dstrike w:val="false"/>
                                      <w:color w:val="007681"/>
                                      <w:sz w:val="20"/>
                                      <w:u w:val="none"/>
                                      <w:effect w:val="none"/>
                                    </w:rPr>
                                    <w:t>(a)</w:t>
                                  </w:r>
                                </w:p>
                              </w:tc>
                              <w:tc>
                                <w:tcPr>
                                  <w:tcW w:w="12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6/30/2025</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pPr>
                                  <w:r>
                                    <w:rPr>
                                      <w:rFonts w:ascii="Calibri;sans-serif" w:hAnsi="Calibri;sans-serif"/>
                                      <w:b/>
                                      <w:i w:val="false"/>
                                      <w:caps w:val="false"/>
                                      <w:smallCaps w:val="false"/>
                                      <w:color w:val="007681"/>
                                      <w:sz w:val="20"/>
                                      <w:u w:val="single"/>
                                    </w:rPr>
                                    <w:t>Portfolio Occupancy</w:t>
                                  </w:r>
                                  <w:r>
                                    <w:rPr>
                                      <w:caps w:val="false"/>
                                      <w:smallCaps w:val="false"/>
                                      <w:strike w:val="false"/>
                                      <w:dstrike w:val="false"/>
                                      <w:color w:val="007681"/>
                                      <w:u w:val="none"/>
                                      <w:effect w:val="none"/>
                                    </w:rPr>
                                    <w:t xml:space="preserve"> </w:t>
                                  </w:r>
                                  <w:r>
                                    <w:rPr>
                                      <w:rFonts w:ascii="Calibri;sans-serif" w:hAnsi="Calibri;sans-serif"/>
                                      <w:b/>
                                      <w:i w:val="false"/>
                                      <w:caps w:val="false"/>
                                      <w:smallCaps w:val="false"/>
                                      <w:strike w:val="false"/>
                                      <w:dstrike w:val="false"/>
                                      <w:color w:val="007681"/>
                                      <w:sz w:val="20"/>
                                      <w:u w:val="none"/>
                                      <w:effect w:val="none"/>
                                    </w:rPr>
                                    <w:t>(b)</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6/30/2025</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pPr>
                                  <w:r>
                                    <w:rPr>
                                      <w:rFonts w:ascii="Calibri;sans-serif" w:hAnsi="Calibri;sans-serif"/>
                                      <w:b/>
                                      <w:i w:val="false"/>
                                      <w:caps w:val="false"/>
                                      <w:smallCaps w:val="false"/>
                                      <w:color w:val="007681"/>
                                      <w:sz w:val="20"/>
                                      <w:u w:val="single"/>
                                    </w:rPr>
                                    <w:t>Average Base Rents</w:t>
                                  </w:r>
                                  <w:r>
                                    <w:rPr>
                                      <w:caps w:val="false"/>
                                      <w:smallCaps w:val="false"/>
                                      <w:strike w:val="false"/>
                                      <w:dstrike w:val="false"/>
                                      <w:color w:val="007681"/>
                                      <w:u w:val="none"/>
                                      <w:effect w:val="none"/>
                                    </w:rPr>
                                    <w:t xml:space="preserve"> </w:t>
                                  </w:r>
                                  <w:r>
                                    <w:rPr>
                                      <w:rFonts w:ascii="Calibri;sans-serif" w:hAnsi="Calibri;sans-serif"/>
                                      <w:b/>
                                      <w:i w:val="false"/>
                                      <w:caps w:val="false"/>
                                      <w:smallCaps w:val="false"/>
                                      <w:strike w:val="false"/>
                                      <w:dstrike w:val="false"/>
                                      <w:color w:val="007681"/>
                                      <w:sz w:val="20"/>
                                      <w:u w:val="none"/>
                                      <w:effect w:val="none"/>
                                    </w:rPr>
                                    <w:t>(c)</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6/30/2025</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color w:val="007681"/>
                                      <w:sz w:val="20"/>
                                      <w:u w:val="single"/>
                                    </w:rPr>
                                  </w:pPr>
                                  <w:r>
                                    <w:rPr>
                                      <w:rFonts w:ascii="Calibri;sans-serif" w:hAnsi="Calibri;sans-serif"/>
                                      <w:b/>
                                      <w:i w:val="false"/>
                                      <w:caps w:val="false"/>
                                      <w:smallCaps w:val="false"/>
                                      <w:color w:val="007681"/>
                                      <w:sz w:val="20"/>
                                      <w:u w:val="single"/>
                                    </w:rPr>
                                    <w:t>Cost of Occupancy</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Minimum rents</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Percentage rents</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 recoveries (d)</w:t>
                                  </w:r>
                                </w:p>
                              </w:tc>
                              <w:tc>
                                <w:tcPr>
                                  <w:tcW w:w="12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122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Minimum rents</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Percentage rents</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 recoveries (d)</w:t>
                                  </w:r>
                                </w:p>
                              </w:tc>
                              <w:tc>
                                <w:tcPr>
                                  <w:tcW w:w="122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12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29.5pt;height:561.8pt;mso-wrap-distance-left:0pt;mso-wrap-distance-right:0pt;mso-wrap-distance-top:0pt;mso-wrap-distance-bottom:0pt;margin-top:0pt;mso-position-vertical:top;mso-position-vertical-relative:text;margin-left:32.6pt;mso-position-horizontal-relative:page">
                <v:textbox>
                  <w:txbxContent>
                    <w:tbl>
                      <w:tblPr>
                        <w:tblW w:w="7238" w:type="dxa"/>
                        <w:jc w:val="left"/>
                        <w:tblInd w:w="0" w:type="dxa"/>
                        <w:tblLayout w:type="fixed"/>
                        <w:tblCellMar>
                          <w:top w:w="28" w:type="dxa"/>
                          <w:left w:w="28" w:type="dxa"/>
                          <w:bottom w:w="28" w:type="dxa"/>
                          <w:right w:w="28" w:type="dxa"/>
                        </w:tblCellMar>
                      </w:tblPr>
                      <w:tblGrid>
                        <w:gridCol w:w="2161"/>
                        <w:gridCol w:w="1226"/>
                        <w:gridCol w:w="109"/>
                        <w:gridCol w:w="1286"/>
                        <w:gridCol w:w="109"/>
                        <w:gridCol w:w="1211"/>
                        <w:gridCol w:w="1136"/>
                      </w:tblGrid>
                      <w:tr>
                        <w:trPr/>
                        <w:tc>
                          <w:tcPr>
                            <w:tcW w:w="216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pPr>
                            <w:r>
                              <w:rPr>
                                <w:rFonts w:ascii="Calibri;sans-serif" w:hAnsi="Calibri;sans-serif"/>
                                <w:b/>
                                <w:i w:val="false"/>
                                <w:caps w:val="false"/>
                                <w:smallCaps w:val="false"/>
                                <w:color w:val="007681"/>
                                <w:sz w:val="20"/>
                                <w:u w:val="single"/>
                              </w:rPr>
                              <w:t>Sales Per Square Foot</w:t>
                            </w:r>
                            <w:r>
                              <w:rPr>
                                <w:caps w:val="false"/>
                                <w:smallCaps w:val="false"/>
                                <w:strike w:val="false"/>
                                <w:dstrike w:val="false"/>
                                <w:color w:val="007681"/>
                                <w:u w:val="none"/>
                                <w:effect w:val="none"/>
                              </w:rPr>
                              <w:t xml:space="preserve"> </w:t>
                            </w:r>
                            <w:r>
                              <w:rPr>
                                <w:rFonts w:ascii="Calibri;sans-serif" w:hAnsi="Calibri;sans-serif"/>
                                <w:b/>
                                <w:i w:val="false"/>
                                <w:caps w:val="false"/>
                                <w:smallCaps w:val="false"/>
                                <w:strike w:val="false"/>
                                <w:dstrike w:val="false"/>
                                <w:color w:val="007681"/>
                                <w:sz w:val="20"/>
                                <w:u w:val="none"/>
                                <w:effect w:val="none"/>
                              </w:rPr>
                              <w:t>(a)</w:t>
                            </w:r>
                          </w:p>
                        </w:tc>
                        <w:tc>
                          <w:tcPr>
                            <w:tcW w:w="12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6/30/2025</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pPr>
                            <w:r>
                              <w:rPr>
                                <w:rFonts w:ascii="Calibri;sans-serif" w:hAnsi="Calibri;sans-serif"/>
                                <w:b/>
                                <w:i w:val="false"/>
                                <w:caps w:val="false"/>
                                <w:smallCaps w:val="false"/>
                                <w:color w:val="007681"/>
                                <w:sz w:val="20"/>
                                <w:u w:val="single"/>
                              </w:rPr>
                              <w:t>Portfolio Occupancy</w:t>
                            </w:r>
                            <w:r>
                              <w:rPr>
                                <w:caps w:val="false"/>
                                <w:smallCaps w:val="false"/>
                                <w:strike w:val="false"/>
                                <w:dstrike w:val="false"/>
                                <w:color w:val="007681"/>
                                <w:u w:val="none"/>
                                <w:effect w:val="none"/>
                              </w:rPr>
                              <w:t xml:space="preserve"> </w:t>
                            </w:r>
                            <w:r>
                              <w:rPr>
                                <w:rFonts w:ascii="Calibri;sans-serif" w:hAnsi="Calibri;sans-serif"/>
                                <w:b/>
                                <w:i w:val="false"/>
                                <w:caps w:val="false"/>
                                <w:smallCaps w:val="false"/>
                                <w:strike w:val="false"/>
                                <w:dstrike w:val="false"/>
                                <w:color w:val="007681"/>
                                <w:sz w:val="20"/>
                                <w:u w:val="none"/>
                                <w:effect w:val="none"/>
                              </w:rPr>
                              <w:t>(b)</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6/30/2025</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pPr>
                            <w:r>
                              <w:rPr>
                                <w:rFonts w:ascii="Calibri;sans-serif" w:hAnsi="Calibri;sans-serif"/>
                                <w:b/>
                                <w:i w:val="false"/>
                                <w:caps w:val="false"/>
                                <w:smallCaps w:val="false"/>
                                <w:color w:val="007681"/>
                                <w:sz w:val="20"/>
                                <w:u w:val="single"/>
                              </w:rPr>
                              <w:t>Average Base Rents</w:t>
                            </w:r>
                            <w:r>
                              <w:rPr>
                                <w:caps w:val="false"/>
                                <w:smallCaps w:val="false"/>
                                <w:strike w:val="false"/>
                                <w:dstrike w:val="false"/>
                                <w:color w:val="007681"/>
                                <w:u w:val="none"/>
                                <w:effect w:val="none"/>
                              </w:rPr>
                              <w:t xml:space="preserve"> </w:t>
                            </w:r>
                            <w:r>
                              <w:rPr>
                                <w:rFonts w:ascii="Calibri;sans-serif" w:hAnsi="Calibri;sans-serif"/>
                                <w:b/>
                                <w:i w:val="false"/>
                                <w:caps w:val="false"/>
                                <w:smallCaps w:val="false"/>
                                <w:strike w:val="false"/>
                                <w:dstrike w:val="false"/>
                                <w:color w:val="007681"/>
                                <w:sz w:val="20"/>
                                <w:u w:val="none"/>
                                <w:effect w:val="none"/>
                              </w:rPr>
                              <w:t>(c)</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6/30/2025</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color w:val="007681"/>
                                <w:sz w:val="20"/>
                                <w:u w:val="single"/>
                              </w:rPr>
                            </w:pPr>
                            <w:r>
                              <w:rPr>
                                <w:rFonts w:ascii="Calibri;sans-serif" w:hAnsi="Calibri;sans-serif"/>
                                <w:b/>
                                <w:i w:val="false"/>
                                <w:caps w:val="false"/>
                                <w:smallCaps w:val="false"/>
                                <w:color w:val="007681"/>
                                <w:sz w:val="20"/>
                                <w:u w:val="single"/>
                              </w:rPr>
                              <w:t>Cost of Occupancy</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6/30/2026</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Minimum rents</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Percentage rents</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 recoveries (d)</w:t>
                            </w:r>
                          </w:p>
                        </w:tc>
                        <w:tc>
                          <w:tcPr>
                            <w:tcW w:w="12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122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12/31/2025</w:t>
                            </w:r>
                          </w:p>
                        </w:tc>
                        <w:tc>
                          <w:tcPr>
                            <w:tcW w:w="12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Minimum rents</w:t>
                            </w:r>
                          </w:p>
                        </w:tc>
                        <w:tc>
                          <w:tcPr>
                            <w:tcW w:w="12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shd w:fill="F5F5F5" w:val="clear"/>
                            <w:vAlign w:val="center"/>
                          </w:tcPr>
                          <w:p>
                            <w:pPr>
                              <w:pStyle w:val="TableContents"/>
                              <w:bidi w:val="0"/>
                              <w:spacing w:before="0" w:after="283"/>
                              <w:jc w:val="left"/>
                              <w:rPr>
                                <w:sz w:val="4"/>
                                <w:szCs w:val="4"/>
                              </w:rPr>
                            </w:pPr>
                            <w:r>
                              <w:rPr>
                                <w:sz w:val="4"/>
                                <w:szCs w:val="4"/>
                              </w:rPr>
                            </w:r>
                          </w:p>
                        </w:tc>
                        <w:tc>
                          <w:tcPr>
                            <w:tcW w:w="1136" w:type="dxa"/>
                            <w:tcBorders/>
                            <w:shd w:fill="F5F5F5"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Percentage rents</w:t>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Expense recoveries (d)</w:t>
                            </w:r>
                          </w:p>
                        </w:tc>
                        <w:tc>
                          <w:tcPr>
                            <w:tcW w:w="122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1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0000"/>
                                <w:sz w:val="20"/>
                                <w:u w:val="none"/>
                                <w:effect w:val="none"/>
                              </w:rPr>
                            </w:pPr>
                            <w:r>
                              <w:rPr>
                                <w:rFonts w:ascii="Calibri;sans-serif" w:hAnsi="Calibri;sans-serif"/>
                                <w:b/>
                                <w:i w:val="false"/>
                                <w:caps w:val="false"/>
                                <w:smallCaps w:val="false"/>
                                <w:strike w:val="false"/>
                                <w:dstrike w:val="false"/>
                                <w:color w:val="000000"/>
                                <w:sz w:val="20"/>
                                <w:u w:val="none"/>
                                <w:effect w:val="none"/>
                              </w:rPr>
                              <w:t>Total</w:t>
                            </w:r>
                          </w:p>
                        </w:tc>
                        <w:tc>
                          <w:tcPr>
                            <w:tcW w:w="12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77">
                <wp:simplePos x="0" y="0"/>
                <wp:positionH relativeFrom="page">
                  <wp:posOffset>3810000</wp:posOffset>
                </wp:positionH>
                <wp:positionV relativeFrom="line">
                  <wp:posOffset>635</wp:posOffset>
                </wp:positionV>
                <wp:extent cx="723900" cy="247650"/>
                <wp:effectExtent l="0" t="0" r="0" b="0"/>
                <wp:wrapNone/>
                <wp:docPr id="84" name="Frame1005"/>
                <a:graphic xmlns:a="http://schemas.openxmlformats.org/drawingml/2006/main">
                  <a:graphicData uri="http://schemas.microsoft.com/office/word/2010/wordprocessingShape">
                    <wps:wsp>
                      <wps:cNvSpPr txBox="1"/>
                      <wps:spPr>
                        <a:xfrm>
                          <a:off x="0" y="0"/>
                          <a:ext cx="7239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Consolidated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Centers</w:t>
                            </w:r>
                          </w:p>
                        </w:txbxContent>
                      </wps:txbx>
                      <wps:bodyPr anchor="t" lIns="0" tIns="0" rIns="0" bIns="0">
                        <a:noAutofit/>
                      </wps:bodyPr>
                    </wps:wsp>
                  </a:graphicData>
                </a:graphic>
              </wp:anchor>
            </w:drawing>
          </mc:Choice>
          <mc:Fallback>
            <w:pict>
              <v:rect style="position:absolute;rotation:-0;width:57pt;height:19.5pt;mso-wrap-distance-left:0pt;mso-wrap-distance-right:0pt;mso-wrap-distance-top:0pt;mso-wrap-distance-bottom:0pt;margin-top:0pt;mso-position-vertical:top;mso-position-vertical-relative:text;margin-left:300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Consolidated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Centers</w:t>
                      </w:r>
                    </w:p>
                  </w:txbxContent>
                </v:textbox>
                <w10:wrap type="none"/>
              </v:rect>
            </w:pict>
          </mc:Fallback>
        </mc:AlternateContent>
      </w:r>
      <w:r>
        <mc:AlternateContent>
          <mc:Choice Requires="wps">
            <w:drawing>
              <wp:anchor behindDoc="0" distT="0" distB="0" distL="0" distR="0" simplePos="0" locked="0" layoutInCell="1" allowOverlap="1" relativeHeight="1078">
                <wp:simplePos x="0" y="0"/>
                <wp:positionH relativeFrom="page">
                  <wp:posOffset>4572000</wp:posOffset>
                </wp:positionH>
                <wp:positionV relativeFrom="line">
                  <wp:posOffset>635</wp:posOffset>
                </wp:positionV>
                <wp:extent cx="762000" cy="371475"/>
                <wp:effectExtent l="0" t="0" r="0" b="0"/>
                <wp:wrapNone/>
                <wp:docPr id="85" name="Frame1006"/>
                <a:graphic xmlns:a="http://schemas.openxmlformats.org/drawingml/2006/main">
                  <a:graphicData uri="http://schemas.microsoft.com/office/word/2010/wordprocessingShape">
                    <wps:wsp>
                      <wps:cNvSpPr txBox="1"/>
                      <wps:spPr>
                        <a:xfrm>
                          <a:off x="0" y="0"/>
                          <a:ext cx="762000"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sz w:val="16"/>
                                <w:u w:val="none"/>
                                <w:effect w:val="none"/>
                              </w:rPr>
                            </w:pPr>
                            <w:r>
                              <w:rPr>
                                <w:rFonts w:ascii="Calibri;sans-serif" w:hAnsi="Calibri;sans-serif"/>
                                <w:b/>
                                <w:i w:val="false"/>
                                <w:caps w:val="false"/>
                                <w:smallCaps w:val="false"/>
                                <w:strike w:val="false"/>
                                <w:dstrike w:val="false"/>
                                <w:sz w:val="16"/>
                                <w:u w:val="none"/>
                                <w:effect w:val="none"/>
                              </w:rPr>
                              <w:t xml:space="preserve">Unconsolidated </w:t>
                            </w:r>
                          </w:p>
                          <w:p>
                            <w:pPr>
                              <w:pStyle w:val="TextBody"/>
                              <w:bidi w:val="0"/>
                              <w:spacing w:lineRule="atLeast" w:line="142" w:before="0" w:after="0"/>
                              <w:jc w:val="left"/>
                              <w:rPr>
                                <w:rFonts w:ascii="Calibri;sans-serif" w:hAnsi="Calibri;sans-serif"/>
                                <w:b/>
                                <w:i w:val="false"/>
                                <w:caps w:val="false"/>
                                <w:smallCaps w:val="false"/>
                                <w:strike w:val="false"/>
                                <w:dstrike w:val="false"/>
                                <w:sz w:val="16"/>
                                <w:u w:val="none"/>
                                <w:effect w:val="none"/>
                              </w:rPr>
                            </w:pPr>
                            <w:r>
                              <w:rPr>
                                <w:rFonts w:ascii="Calibri;sans-serif" w:hAnsi="Calibri;sans-serif"/>
                                <w:b/>
                                <w:i w:val="false"/>
                                <w:caps w:val="false"/>
                                <w:smallCaps w:val="false"/>
                                <w:strike w:val="false"/>
                                <w:dstrike w:val="false"/>
                                <w:sz w:val="16"/>
                                <w:u w:val="none"/>
                                <w:effect w:val="none"/>
                              </w:rPr>
                              <w:t xml:space="preserve">Joint Venture </w:t>
                            </w:r>
                          </w:p>
                          <w:p>
                            <w:pPr>
                              <w:pStyle w:val="TextBody"/>
                              <w:bidi w:val="0"/>
                              <w:spacing w:lineRule="atLeast" w:line="142" w:before="0" w:after="0"/>
                              <w:jc w:val="left"/>
                              <w:rPr>
                                <w:rFonts w:ascii="Calibri;sans-serif" w:hAnsi="Calibri;sans-serif"/>
                                <w:b/>
                                <w:i w:val="false"/>
                                <w:caps w:val="false"/>
                                <w:smallCaps w:val="false"/>
                                <w:strike w:val="false"/>
                                <w:dstrike w:val="false"/>
                                <w:sz w:val="16"/>
                                <w:u w:val="none"/>
                                <w:effect w:val="none"/>
                              </w:rPr>
                            </w:pPr>
                            <w:r>
                              <w:rPr>
                                <w:rFonts w:ascii="Calibri;sans-serif" w:hAnsi="Calibri;sans-serif"/>
                                <w:b/>
                                <w:i w:val="false"/>
                                <w:caps w:val="false"/>
                                <w:smallCaps w:val="false"/>
                                <w:strike w:val="false"/>
                                <w:dstrike w:val="false"/>
                                <w:sz w:val="16"/>
                                <w:u w:val="none"/>
                                <w:effect w:val="none"/>
                              </w:rPr>
                              <w:t>Centers</w:t>
                            </w:r>
                          </w:p>
                        </w:txbxContent>
                      </wps:txbx>
                      <wps:bodyPr anchor="t" lIns="0" tIns="0" rIns="0" bIns="0">
                        <a:noAutofit/>
                      </wps:bodyPr>
                    </wps:wsp>
                  </a:graphicData>
                </a:graphic>
              </wp:anchor>
            </w:drawing>
          </mc:Choice>
          <mc:Fallback>
            <w:pict>
              <v:rect style="position:absolute;rotation:-0;width:60pt;height:29.2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sz w:val="16"/>
                          <w:u w:val="none"/>
                          <w:effect w:val="none"/>
                        </w:rPr>
                      </w:pPr>
                      <w:r>
                        <w:rPr>
                          <w:rFonts w:ascii="Calibri;sans-serif" w:hAnsi="Calibri;sans-serif"/>
                          <w:b/>
                          <w:i w:val="false"/>
                          <w:caps w:val="false"/>
                          <w:smallCaps w:val="false"/>
                          <w:strike w:val="false"/>
                          <w:dstrike w:val="false"/>
                          <w:sz w:val="16"/>
                          <w:u w:val="none"/>
                          <w:effect w:val="none"/>
                        </w:rPr>
                        <w:t xml:space="preserve">Unconsolidated </w:t>
                      </w:r>
                    </w:p>
                    <w:p>
                      <w:pPr>
                        <w:pStyle w:val="TextBody"/>
                        <w:bidi w:val="0"/>
                        <w:spacing w:lineRule="atLeast" w:line="142" w:before="0" w:after="0"/>
                        <w:jc w:val="left"/>
                        <w:rPr>
                          <w:rFonts w:ascii="Calibri;sans-serif" w:hAnsi="Calibri;sans-serif"/>
                          <w:b/>
                          <w:i w:val="false"/>
                          <w:caps w:val="false"/>
                          <w:smallCaps w:val="false"/>
                          <w:strike w:val="false"/>
                          <w:dstrike w:val="false"/>
                          <w:sz w:val="16"/>
                          <w:u w:val="none"/>
                          <w:effect w:val="none"/>
                        </w:rPr>
                      </w:pPr>
                      <w:r>
                        <w:rPr>
                          <w:rFonts w:ascii="Calibri;sans-serif" w:hAnsi="Calibri;sans-serif"/>
                          <w:b/>
                          <w:i w:val="false"/>
                          <w:caps w:val="false"/>
                          <w:smallCaps w:val="false"/>
                          <w:strike w:val="false"/>
                          <w:dstrike w:val="false"/>
                          <w:sz w:val="16"/>
                          <w:u w:val="none"/>
                          <w:effect w:val="none"/>
                        </w:rPr>
                        <w:t xml:space="preserve">Joint Venture </w:t>
                      </w:r>
                    </w:p>
                    <w:p>
                      <w:pPr>
                        <w:pStyle w:val="TextBody"/>
                        <w:bidi w:val="0"/>
                        <w:spacing w:lineRule="atLeast" w:line="142" w:before="0" w:after="0"/>
                        <w:jc w:val="left"/>
                        <w:rPr>
                          <w:rFonts w:ascii="Calibri;sans-serif" w:hAnsi="Calibri;sans-serif"/>
                          <w:b/>
                          <w:i w:val="false"/>
                          <w:caps w:val="false"/>
                          <w:smallCaps w:val="false"/>
                          <w:strike w:val="false"/>
                          <w:dstrike w:val="false"/>
                          <w:sz w:val="16"/>
                          <w:u w:val="none"/>
                          <w:effect w:val="none"/>
                        </w:rPr>
                      </w:pPr>
                      <w:r>
                        <w:rPr>
                          <w:rFonts w:ascii="Calibri;sans-serif" w:hAnsi="Calibri;sans-serif"/>
                          <w:b/>
                          <w:i w:val="false"/>
                          <w:caps w:val="false"/>
                          <w:smallCaps w:val="false"/>
                          <w:strike w:val="false"/>
                          <w:dstrike w:val="false"/>
                          <w:sz w:val="16"/>
                          <w:u w:val="none"/>
                          <w:effect w:val="none"/>
                        </w:rPr>
                        <w:t>Centers</w:t>
                      </w:r>
                    </w:p>
                  </w:txbxContent>
                </v:textbox>
                <w10:wrap type="none"/>
              </v:rect>
            </w:pict>
          </mc:Fallback>
        </mc:AlternateContent>
      </w:r>
      <w:r>
        <mc:AlternateContent>
          <mc:Choice Requires="wps">
            <w:drawing>
              <wp:anchor behindDoc="0" distT="0" distB="0" distL="0" distR="0" simplePos="0" locked="0" layoutInCell="1" allowOverlap="1" relativeHeight="1079">
                <wp:simplePos x="0" y="0"/>
                <wp:positionH relativeFrom="page">
                  <wp:posOffset>5372100</wp:posOffset>
                </wp:positionH>
                <wp:positionV relativeFrom="line">
                  <wp:posOffset>635</wp:posOffset>
                </wp:positionV>
                <wp:extent cx="714375" cy="233680"/>
                <wp:effectExtent l="0" t="0" r="0" b="0"/>
                <wp:wrapNone/>
                <wp:docPr id="86" name="Frame1007"/>
                <a:graphic xmlns:a="http://schemas.openxmlformats.org/drawingml/2006/main">
                  <a:graphicData uri="http://schemas.microsoft.com/office/word/2010/wordprocessingShape">
                    <wps:wsp>
                      <wps:cNvSpPr txBox="1"/>
                      <wps:spPr>
                        <a:xfrm>
                          <a:off x="0" y="0"/>
                          <a:ext cx="7143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231F20"/>
                                <w:sz w:val="16"/>
                                <w:u w:val="none"/>
                                <w:effect w:val="none"/>
                              </w:rPr>
                            </w:pPr>
                            <w:r>
                              <w:rPr>
                                <w:rFonts w:ascii="Arial;sans-serif" w:hAnsi="Arial;sans-serif"/>
                                <w:b/>
                                <w:i w:val="false"/>
                                <w:caps w:val="false"/>
                                <w:smallCaps w:val="false"/>
                                <w:strike w:val="false"/>
                                <w:dstrike w:val="false"/>
                                <w:color w:val="231F20"/>
                                <w:sz w:val="16"/>
                                <w:u w:val="none"/>
                                <w:effect w:val="none"/>
                              </w:rPr>
                              <w:t xml:space="preserve">Total </w:t>
                            </w:r>
                          </w:p>
                          <w:p>
                            <w:pPr>
                              <w:pStyle w:val="TextBody"/>
                              <w:bidi w:val="0"/>
                              <w:spacing w:lineRule="atLeast" w:line="142" w:before="0" w:after="0"/>
                              <w:jc w:val="left"/>
                              <w:rPr>
                                <w:rFonts w:ascii="Arial;sans-serif" w:hAnsi="Arial;sans-serif"/>
                                <w:b/>
                                <w:i w:val="false"/>
                                <w:caps w:val="false"/>
                                <w:smallCaps w:val="false"/>
                                <w:strike w:val="false"/>
                                <w:dstrike w:val="false"/>
                                <w:color w:val="231F20"/>
                                <w:sz w:val="16"/>
                                <w:u w:val="none"/>
                                <w:effect w:val="none"/>
                              </w:rPr>
                            </w:pPr>
                            <w:r>
                              <w:rPr>
                                <w:rFonts w:ascii="Arial;sans-serif" w:hAnsi="Arial;sans-serif"/>
                                <w:b/>
                                <w:i w:val="false"/>
                                <w:caps w:val="false"/>
                                <w:smallCaps w:val="false"/>
                                <w:strike w:val="false"/>
                                <w:dstrike w:val="false"/>
                                <w:color w:val="231F20"/>
                                <w:sz w:val="16"/>
                                <w:u w:val="none"/>
                                <w:effect w:val="none"/>
                              </w:rPr>
                              <w:t>Centers</w:t>
                            </w:r>
                          </w:p>
                        </w:txbxContent>
                      </wps:txbx>
                      <wps:bodyPr anchor="t" lIns="0" tIns="0" rIns="0" bIns="0">
                        <a:noAutofit/>
                      </wps:bodyPr>
                    </wps:wsp>
                  </a:graphicData>
                </a:graphic>
              </wp:anchor>
            </w:drawing>
          </mc:Choice>
          <mc:Fallback>
            <w:pict>
              <v:rect style="position:absolute;rotation:-0;width:56.25pt;height:18.4pt;mso-wrap-distance-left:0pt;mso-wrap-distance-right:0pt;mso-wrap-distance-top:0pt;mso-wrap-distance-bottom:0pt;margin-top:0pt;mso-position-vertical:top;mso-position-vertical-relative:text;margin-left:423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231F20"/>
                          <w:sz w:val="16"/>
                          <w:u w:val="none"/>
                          <w:effect w:val="none"/>
                        </w:rPr>
                      </w:pPr>
                      <w:r>
                        <w:rPr>
                          <w:rFonts w:ascii="Arial;sans-serif" w:hAnsi="Arial;sans-serif"/>
                          <w:b/>
                          <w:i w:val="false"/>
                          <w:caps w:val="false"/>
                          <w:smallCaps w:val="false"/>
                          <w:strike w:val="false"/>
                          <w:dstrike w:val="false"/>
                          <w:color w:val="231F20"/>
                          <w:sz w:val="16"/>
                          <w:u w:val="none"/>
                          <w:effect w:val="none"/>
                        </w:rPr>
                        <w:t xml:space="preserve">Total </w:t>
                      </w:r>
                    </w:p>
                    <w:p>
                      <w:pPr>
                        <w:pStyle w:val="TextBody"/>
                        <w:bidi w:val="0"/>
                        <w:spacing w:lineRule="atLeast" w:line="142" w:before="0" w:after="0"/>
                        <w:jc w:val="left"/>
                        <w:rPr>
                          <w:rFonts w:ascii="Arial;sans-serif" w:hAnsi="Arial;sans-serif"/>
                          <w:b/>
                          <w:i w:val="false"/>
                          <w:caps w:val="false"/>
                          <w:smallCaps w:val="false"/>
                          <w:strike w:val="false"/>
                          <w:dstrike w:val="false"/>
                          <w:color w:val="231F20"/>
                          <w:sz w:val="16"/>
                          <w:u w:val="none"/>
                          <w:effect w:val="none"/>
                        </w:rPr>
                      </w:pPr>
                      <w:r>
                        <w:rPr>
                          <w:rFonts w:ascii="Arial;sans-serif" w:hAnsi="Arial;sans-serif"/>
                          <w:b/>
                          <w:i w:val="false"/>
                          <w:caps w:val="false"/>
                          <w:smallCaps w:val="false"/>
                          <w:strike w:val="false"/>
                          <w:dstrike w:val="false"/>
                          <w:color w:val="231F20"/>
                          <w:sz w:val="16"/>
                          <w:u w:val="none"/>
                          <w:effect w:val="none"/>
                        </w:rPr>
                        <w:t>Centers</w:t>
                      </w:r>
                    </w:p>
                  </w:txbxContent>
                </v:textbox>
                <w10:wrap type="none"/>
              </v:rect>
            </w:pict>
          </mc:Fallback>
        </mc:AlternateContent>
      </w:r>
      <w:r>
        <mc:AlternateContent>
          <mc:Choice Requires="wps">
            <w:drawing>
              <wp:anchor behindDoc="0" distT="0" distB="0" distL="0" distR="0" simplePos="0" locked="0" layoutInCell="1" allowOverlap="1" relativeHeight="1080">
                <wp:simplePos x="0" y="0"/>
                <wp:positionH relativeFrom="page">
                  <wp:posOffset>6086475</wp:posOffset>
                </wp:positionH>
                <wp:positionV relativeFrom="line">
                  <wp:posOffset>635</wp:posOffset>
                </wp:positionV>
                <wp:extent cx="638175" cy="495300"/>
                <wp:effectExtent l="0" t="0" r="0" b="0"/>
                <wp:wrapNone/>
                <wp:docPr id="87" name="Frame1008"/>
                <a:graphic xmlns:a="http://schemas.openxmlformats.org/drawingml/2006/main">
                  <a:graphicData uri="http://schemas.microsoft.com/office/word/2010/wordprocessingShape">
                    <wps:wsp>
                      <wps:cNvSpPr txBox="1"/>
                      <wps:spPr>
                        <a:xfrm>
                          <a:off x="0" y="0"/>
                          <a:ext cx="638175" cy="49530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Go-Forward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Portfolio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Centers</w:t>
                            </w:r>
                          </w:p>
                        </w:txbxContent>
                      </wps:txbx>
                      <wps:bodyPr anchor="t" lIns="0" tIns="0" rIns="0" bIns="0">
                        <a:noAutofit/>
                      </wps:bodyPr>
                    </wps:wsp>
                  </a:graphicData>
                </a:graphic>
              </wp:anchor>
            </w:drawing>
          </mc:Choice>
          <mc:Fallback>
            <w:pict>
              <v:rect style="position:absolute;rotation:-0;width:50.25pt;height:39pt;mso-wrap-distance-left:0pt;mso-wrap-distance-right:0pt;mso-wrap-distance-top:0pt;mso-wrap-distance-bottom:0pt;margin-top:0pt;mso-position-vertical:top;mso-position-vertical-relative:text;margin-left:479.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Go-Forward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 xml:space="preserve">Portfolio </w:t>
                      </w:r>
                    </w:p>
                    <w:p>
                      <w:pPr>
                        <w:pStyle w:val="TextBody"/>
                        <w:bidi w:val="0"/>
                        <w:spacing w:lineRule="atLeast" w:line="142" w:before="0" w:after="0"/>
                        <w:jc w:val="left"/>
                        <w:rPr>
                          <w:rFonts w:ascii="Calibri;sans-serif" w:hAnsi="Calibri;sans-serif"/>
                          <w:b/>
                          <w:i w:val="false"/>
                          <w:caps w:val="false"/>
                          <w:smallCaps w:val="false"/>
                          <w:strike w:val="false"/>
                          <w:dstrike w:val="false"/>
                          <w:color w:val="231F20"/>
                          <w:sz w:val="16"/>
                          <w:u w:val="none"/>
                          <w:effect w:val="none"/>
                        </w:rPr>
                      </w:pPr>
                      <w:r>
                        <w:rPr>
                          <w:rFonts w:ascii="Calibri;sans-serif" w:hAnsi="Calibri;sans-serif"/>
                          <w:b/>
                          <w:i w:val="false"/>
                          <w:caps w:val="false"/>
                          <w:smallCaps w:val="false"/>
                          <w:strike w:val="false"/>
                          <w:dstrike w:val="false"/>
                          <w:color w:val="231F20"/>
                          <w:sz w:val="16"/>
                          <w:u w:val="none"/>
                          <w:effect w:val="none"/>
                        </w:rPr>
                        <w:t>Centers</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12 months. Sales per square foot are based on tenants 10,000 square feet and under for retail Centers. Sales per square foot excludes Community Centers and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Santa Monica Place.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(b)Portfolio Occupancy is the percentage of mall and freestanding GLA leased as of the last day of the reporting period. Portfolio Occupancy excludes Community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Centers, Santa Monica Place, and spaces under redevelopment.</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(c)Average base rent per square foot is based on spaces 10,000 square feet and under, excluding Santa Monica Place. All joint venture amounts are included at pro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rata.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Average base rent per square foot gives effect to the terms of each lease in effect, as of the applicable date, including any concessions, abatements and other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adjustments or allowances that have been granted to the tenants.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(d)Represents real estate tax and common area maintenance charges.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20</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081">
                <wp:simplePos x="0" y="0"/>
                <wp:positionH relativeFrom="page">
                  <wp:posOffset>276225</wp:posOffset>
                </wp:positionH>
                <wp:positionV relativeFrom="line">
                  <wp:posOffset>635</wp:posOffset>
                </wp:positionV>
                <wp:extent cx="7000875" cy="689610"/>
                <wp:effectExtent l="0" t="0" r="0" b="0"/>
                <wp:wrapNone/>
                <wp:docPr id="88" name="Frame1077"/>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Arial;sans-serif" w:hAnsi="Arial;sans-serif"/>
          <w:shd w:fill="E4E4E4" w:val="clear"/>
        </w:rPr>
      </w:pPr>
      <w:r>
        <w:rPr>
          <w:rFonts w:ascii="Calibri;sans-serif" w:hAnsi="Calibri;sans-serif"/>
          <w:b/>
          <w:i w:val="false"/>
          <w:caps w:val="false"/>
          <w:smallCaps w:val="false"/>
          <w:strike w:val="false"/>
          <w:dstrike w:val="false"/>
          <w:sz w:val="20"/>
          <w:u w:val="none"/>
          <w:effect w:val="none"/>
          <w:shd w:fill="E4E4E4" w:val="clear"/>
        </w:rPr>
        <w:t>Percentage of Go-Forward Portfolio Centers Pro Rata Net Operating Income by State</w:t>
      </w:r>
      <w:r>
        <w:rPr>
          <w:rFonts w:ascii="Arial;sans-serif" w:hAnsi="Arial;sans-serif"/>
          <w:caps w:val="false"/>
          <w:smallCaps w:val="false"/>
          <w:strike w:val="false"/>
          <w:dstrike w:val="false"/>
          <w:color w:val="EE2724"/>
          <w:u w:val="none"/>
          <w:effect w:val="none"/>
          <w:shd w:fill="E4E4E4"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percentage of Go-Forward Portfolio Centers trailing twelve months ending June 30, 2026 Pro Rata Real Estate NOI excludes Annapolis Mall, and straight-line </w:t>
      </w:r>
      <w:r>
        <mc:AlternateContent>
          <mc:Choice Requires="wps">
            <w:drawing>
              <wp:anchor behindDoc="0" distT="0" distB="0" distL="0" distR="0" simplePos="0" locked="0" layoutInCell="1" allowOverlap="1" relativeHeight="1082">
                <wp:simplePos x="0" y="0"/>
                <wp:positionH relativeFrom="page">
                  <wp:posOffset>274320</wp:posOffset>
                </wp:positionH>
                <wp:positionV relativeFrom="line">
                  <wp:posOffset>635</wp:posOffset>
                </wp:positionV>
                <wp:extent cx="5962650" cy="2927985"/>
                <wp:effectExtent l="0" t="0" r="0" b="0"/>
                <wp:wrapNone/>
                <wp:docPr id="89" name="Frame1078"/>
                <a:graphic xmlns:a="http://schemas.openxmlformats.org/drawingml/2006/main">
                  <a:graphicData uri="http://schemas.microsoft.com/office/word/2010/wordprocessingShape">
                    <wps:wsp>
                      <wps:cNvSpPr txBox="1"/>
                      <wps:spPr>
                        <a:xfrm>
                          <a:off x="0" y="0"/>
                          <a:ext cx="5962650" cy="2927985"/>
                        </a:xfrm>
                        <a:prstGeom prst="rect"/>
                        <a:solidFill>
                          <a:srgbClr val="FFFFFF"/>
                        </a:solidFill>
                      </wps:spPr>
                      <wps:txbx>
                        <w:txbxContent>
                          <w:tbl>
                            <w:tblPr>
                              <w:tblW w:w="9622" w:type="dxa"/>
                              <w:jc w:val="left"/>
                              <w:tblInd w:w="0" w:type="dxa"/>
                              <w:tblLayout w:type="fixed"/>
                              <w:tblCellMar>
                                <w:top w:w="28" w:type="dxa"/>
                                <w:left w:w="28" w:type="dxa"/>
                                <w:bottom w:w="28" w:type="dxa"/>
                                <w:right w:w="28" w:type="dxa"/>
                              </w:tblCellMar>
                            </w:tblPr>
                            <w:tblGrid>
                              <w:gridCol w:w="8096"/>
                              <w:gridCol w:w="1526"/>
                            </w:tblGrid>
                            <w:tr>
                              <w:trPr/>
                              <w:tc>
                                <w:tcPr>
                                  <w:tcW w:w="809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California</w:t>
                                  </w:r>
                                </w:p>
                              </w:tc>
                              <w:tc>
                                <w:tcPr>
                                  <w:tcW w:w="15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Arizona</w:t>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New York</w:t>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Pennsylvania, Virginia &amp; North Carolina</w:t>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New Jersey &amp; Connecticut</w:t>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Oregon</w:t>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Colorado &amp; Illinois</w:t>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(b)</w:t>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w:t>
                                  </w:r>
                                </w:p>
                              </w:tc>
                              <w:tc>
                                <w:tcPr>
                                  <w:tcW w:w="152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9.5pt;height:230.55pt;mso-wrap-distance-left:0pt;mso-wrap-distance-right:0pt;mso-wrap-distance-top:0pt;mso-wrap-distance-bottom:0pt;margin-top:0pt;mso-position-vertical:top;mso-position-vertical-relative:text;margin-left:21.6pt;mso-position-horizontal-relative:page">
                <v:textbox>
                  <w:txbxContent>
                    <w:tbl>
                      <w:tblPr>
                        <w:tblW w:w="9622" w:type="dxa"/>
                        <w:jc w:val="left"/>
                        <w:tblInd w:w="0" w:type="dxa"/>
                        <w:tblLayout w:type="fixed"/>
                        <w:tblCellMar>
                          <w:top w:w="28" w:type="dxa"/>
                          <w:left w:w="28" w:type="dxa"/>
                          <w:bottom w:w="28" w:type="dxa"/>
                          <w:right w:w="28" w:type="dxa"/>
                        </w:tblCellMar>
                      </w:tblPr>
                      <w:tblGrid>
                        <w:gridCol w:w="8096"/>
                        <w:gridCol w:w="1526"/>
                      </w:tblGrid>
                      <w:tr>
                        <w:trPr/>
                        <w:tc>
                          <w:tcPr>
                            <w:tcW w:w="809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California</w:t>
                            </w:r>
                          </w:p>
                        </w:tc>
                        <w:tc>
                          <w:tcPr>
                            <w:tcW w:w="15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Arizona</w:t>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New York</w:t>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Pennsylvania, Virginia &amp; North Carolina</w:t>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New Jersey &amp; Connecticut</w:t>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Oregon</w:t>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Colorado &amp; Illinois</w:t>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809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Other (b)</w:t>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w:t>
                            </w:r>
                          </w:p>
                        </w:tc>
                        <w:tc>
                          <w:tcPr>
                            <w:tcW w:w="1526" w:type="dxa"/>
                            <w:tcBorders>
                              <w:top w:val="single" w:sz="8" w:space="0" w:color="000000"/>
                              <w:bottom w:val="doub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92">
                <wp:simplePos x="0" y="0"/>
                <wp:positionH relativeFrom="character">
                  <wp:align>left</wp:align>
                </wp:positionH>
                <wp:positionV relativeFrom="line">
                  <wp:posOffset>635</wp:posOffset>
                </wp:positionV>
                <wp:extent cx="5076825" cy="154940"/>
                <wp:effectExtent l="0" t="0" r="0" b="0"/>
                <wp:wrapNone/>
                <wp:docPr id="90" name="Frame1079"/>
                <a:graphic xmlns:a="http://schemas.openxmlformats.org/drawingml/2006/main">
                  <a:graphicData uri="http://schemas.microsoft.com/office/word/2010/wordprocessingShape">
                    <wps:wsp>
                      <wps:cNvSpPr txBox="1"/>
                      <wps:spPr>
                        <a:xfrm>
                          <a:off x="0" y="0"/>
                          <a:ext cx="5076825" cy="154940"/>
                        </a:xfrm>
                        <a:prstGeom prst="rect"/>
                        <a:solidFill>
                          <a:srgbClr val="FFFFFF"/>
                        </a:solidFill>
                      </wps:spPr>
                      <wps:txbx>
                        <w:txbxContent>
                          <w:p>
                            <w:pPr>
                              <w:pStyle w:val="TextBody"/>
                              <w:bidi w:val="0"/>
                              <w:spacing w:lineRule="atLeast" w:line="150" w:before="0" w:after="0"/>
                              <w:jc w:val="left"/>
                              <w:rPr>
                                <w:rFonts w:ascii="Calibri;sans-serif" w:hAnsi="Calibri;sans-serif"/>
                                <w:b/>
                                <w:i w:val="false"/>
                                <w:caps w:val="false"/>
                                <w:smallCaps w:val="false"/>
                                <w:color w:val="000000"/>
                                <w:sz w:val="20"/>
                                <w:u w:val="single"/>
                              </w:rPr>
                            </w:pPr>
                            <w:r>
                              <w:rPr>
                                <w:rFonts w:ascii="Calibri;sans-serif" w:hAnsi="Calibri;sans-serif"/>
                                <w:b/>
                                <w:i w:val="false"/>
                                <w:caps w:val="false"/>
                                <w:smallCaps w:val="false"/>
                                <w:color w:val="000000"/>
                                <w:sz w:val="20"/>
                                <w:u w:val="single"/>
                              </w:rPr>
                              <w:t>State</w:t>
                            </w:r>
                          </w:p>
                        </w:txbxContent>
                      </wps:txbx>
                      <wps:bodyPr anchor="t" lIns="0" tIns="0" rIns="0" bIns="0">
                        <a:noAutofit/>
                      </wps:bodyPr>
                    </wps:wsp>
                  </a:graphicData>
                </a:graphic>
              </wp:anchor>
            </w:drawing>
          </mc:Choice>
          <mc:Fallback>
            <w:pict>
              <v:rect style="position:absolute;rotation:-0;width:399.7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0"/>
                        <w:jc w:val="left"/>
                        <w:rPr>
                          <w:rFonts w:ascii="Calibri;sans-serif" w:hAnsi="Calibri;sans-serif"/>
                          <w:b/>
                          <w:i w:val="false"/>
                          <w:caps w:val="false"/>
                          <w:smallCaps w:val="false"/>
                          <w:color w:val="000000"/>
                          <w:sz w:val="20"/>
                          <w:u w:val="single"/>
                        </w:rPr>
                      </w:pPr>
                      <w:r>
                        <w:rPr>
                          <w:rFonts w:ascii="Calibri;sans-serif" w:hAnsi="Calibri;sans-serif"/>
                          <w:b/>
                          <w:i w:val="false"/>
                          <w:caps w:val="false"/>
                          <w:smallCaps w:val="false"/>
                          <w:color w:val="000000"/>
                          <w:sz w:val="20"/>
                          <w:u w:val="single"/>
                        </w:rPr>
                        <w:t>State</w:t>
                      </w:r>
                    </w:p>
                  </w:txbxContent>
                </v:textbox>
                <w10:wrap type="none"/>
              </v:rect>
            </w:pict>
          </mc:Fallback>
        </mc:AlternateContent>
      </w:r>
      <w:r>
        <mc:AlternateContent>
          <mc:Choice Requires="wps">
            <w:drawing>
              <wp:anchor behindDoc="0" distT="0" distB="0" distL="0" distR="0" simplePos="0" locked="0" layoutInCell="1" allowOverlap="1" relativeHeight="1093">
                <wp:simplePos x="0" y="0"/>
                <wp:positionH relativeFrom="page">
                  <wp:posOffset>5076825</wp:posOffset>
                </wp:positionH>
                <wp:positionV relativeFrom="line">
                  <wp:posOffset>635</wp:posOffset>
                </wp:positionV>
                <wp:extent cx="885825" cy="495300"/>
                <wp:effectExtent l="0" t="0" r="0" b="0"/>
                <wp:wrapNone/>
                <wp:docPr id="91" name="Frame1080"/>
                <a:graphic xmlns:a="http://schemas.openxmlformats.org/drawingml/2006/main">
                  <a:graphicData uri="http://schemas.microsoft.com/office/word/2010/wordprocessingShape">
                    <wps:wsp>
                      <wps:cNvSpPr txBox="1"/>
                      <wps:spPr>
                        <a:xfrm>
                          <a:off x="0" y="0"/>
                          <a:ext cx="885825" cy="49530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 of Go-Forward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Portfolio Centers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Pro Rata Real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Estate NOI (a)</w:t>
                            </w:r>
                          </w:p>
                        </w:txbxContent>
                      </wps:txbx>
                      <wps:bodyPr anchor="t" lIns="0" tIns="0" rIns="0" bIns="0">
                        <a:noAutofit/>
                      </wps:bodyPr>
                    </wps:wsp>
                  </a:graphicData>
                </a:graphic>
              </wp:anchor>
            </w:drawing>
          </mc:Choice>
          <mc:Fallback>
            <w:pict>
              <v:rect style="position:absolute;rotation:-0;width:69.75pt;height:39pt;mso-wrap-distance-left:0pt;mso-wrap-distance-right:0pt;mso-wrap-distance-top:0pt;mso-wrap-distance-bottom:0pt;margin-top:0pt;mso-position-vertical:top;mso-position-vertical-relative:text;margin-left:399.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 of Go-Forward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Portfolio Centers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Pro Rata Real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Estate NOI (a)</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and above/below market adjustments to minimum rents. Pro Rata Real Estate NOI also excludes REIT general and administrative expenses, management company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revenues, management company expenses and leasing expenses (including joint ventures at pro rata).</w:t>
      </w:r>
    </w:p>
    <w:p>
      <w:pPr>
        <w:pStyle w:val="TextBody"/>
        <w:bidi w:val="0"/>
        <w:spacing w:lineRule="atLeast" w:line="142" w:before="0" w:after="0"/>
        <w:jc w:val="left"/>
        <w:rPr>
          <w:rFonts w:ascii="Arial;sans-serif" w:hAnsi="Arial;sans-serif"/>
          <w:shd w:fill="E4E4E4" w:val="clear"/>
        </w:rPr>
      </w:pPr>
      <w:r>
        <w:rPr>
          <w:rFonts w:ascii="Calibri;sans-serif" w:hAnsi="Calibri;sans-serif"/>
          <w:b w:val="false"/>
          <w:i w:val="false"/>
          <w:caps w:val="false"/>
          <w:smallCaps w:val="false"/>
          <w:strike w:val="false"/>
          <w:dstrike w:val="false"/>
          <w:sz w:val="16"/>
          <w:u w:val="none"/>
          <w:effect w:val="none"/>
          <w:shd w:fill="E4E4E4" w:val="clear"/>
        </w:rPr>
        <w:t>(b)</w:t>
      </w:r>
      <w:r>
        <w:rPr>
          <w:rFonts w:ascii="Arial;sans-serif" w:hAnsi="Arial;sans-serif"/>
          <w:caps w:val="false"/>
          <w:smallCaps w:val="false"/>
          <w:strike w:val="false"/>
          <w:dstrike w:val="false"/>
          <w:u w:val="none"/>
          <w:effect w:val="none"/>
          <w:shd w:fill="E4E4E4" w:val="clear"/>
        </w:rPr>
        <w:t>“</w:t>
      </w:r>
      <w:r>
        <w:rPr>
          <w:rFonts w:ascii="Calibri;sans-serif" w:hAnsi="Calibri;sans-serif"/>
          <w:b w:val="false"/>
          <w:i w:val="false"/>
          <w:caps w:val="false"/>
          <w:smallCaps w:val="false"/>
          <w:strike w:val="false"/>
          <w:dstrike w:val="false"/>
          <w:sz w:val="16"/>
          <w:u w:val="none"/>
          <w:effect w:val="none"/>
          <w:shd w:fill="E4E4E4" w:val="clear"/>
        </w:rPr>
        <w:t>Other” includes Indiana, Iowa and Texas.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21</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094">
                <wp:simplePos x="0" y="0"/>
                <wp:positionH relativeFrom="page">
                  <wp:posOffset>276225</wp:posOffset>
                </wp:positionH>
                <wp:positionV relativeFrom="line">
                  <wp:posOffset>635</wp:posOffset>
                </wp:positionV>
                <wp:extent cx="7000875" cy="689610"/>
                <wp:effectExtent l="0" t="0" r="0" b="0"/>
                <wp:wrapNone/>
                <wp:docPr id="92" name="Frame1090"/>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Property Listing</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The following table sets forth certain information regarding the Centers and other locations that are wholly owned or partly owned by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the Company as of June 30, 2026.</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22</w:t>
      </w:r>
      <w:r>
        <mc:AlternateContent>
          <mc:Choice Requires="wps">
            <w:drawing>
              <wp:anchor behindDoc="0" distT="0" distB="0" distL="0" distR="0" simplePos="0" locked="0" layoutInCell="1" allowOverlap="1" relativeHeight="1095">
                <wp:simplePos x="0" y="0"/>
                <wp:positionH relativeFrom="page">
                  <wp:posOffset>274320</wp:posOffset>
                </wp:positionH>
                <wp:positionV relativeFrom="line">
                  <wp:posOffset>635</wp:posOffset>
                </wp:positionV>
                <wp:extent cx="6858000" cy="6544310"/>
                <wp:effectExtent l="0" t="0" r="0" b="0"/>
                <wp:wrapNone/>
                <wp:docPr id="93" name="Frame1091"/>
                <a:graphic xmlns:a="http://schemas.openxmlformats.org/drawingml/2006/main">
                  <a:graphicData uri="http://schemas.microsoft.com/office/word/2010/wordprocessingShape">
                    <wps:wsp>
                      <wps:cNvSpPr txBox="1"/>
                      <wps:spPr>
                        <a:xfrm>
                          <a:off x="0" y="0"/>
                          <a:ext cx="6858000" cy="6544310"/>
                        </a:xfrm>
                        <a:prstGeom prst="rect"/>
                        <a:solidFill>
                          <a:srgbClr val="FFFFFF"/>
                        </a:solidFill>
                      </wps:spPr>
                      <wps:txbx>
                        <w:txbxContent>
                          <w:tbl>
                            <w:tblPr>
                              <w:tblW w:w="11621" w:type="dxa"/>
                              <w:jc w:val="left"/>
                              <w:tblInd w:w="0" w:type="dxa"/>
                              <w:tblLayout w:type="fixed"/>
                              <w:tblCellMar>
                                <w:top w:w="28" w:type="dxa"/>
                                <w:left w:w="28" w:type="dxa"/>
                                <w:bottom w:w="28" w:type="dxa"/>
                                <w:right w:w="28" w:type="dxa"/>
                              </w:tblCellMar>
                            </w:tblPr>
                            <w:tblGrid>
                              <w:gridCol w:w="626"/>
                              <w:gridCol w:w="109"/>
                              <w:gridCol w:w="1106"/>
                              <w:gridCol w:w="109"/>
                              <w:gridCol w:w="4541"/>
                              <w:gridCol w:w="109"/>
                              <w:gridCol w:w="1781"/>
                              <w:gridCol w:w="109"/>
                              <w:gridCol w:w="1496"/>
                              <w:gridCol w:w="109"/>
                              <w:gridCol w:w="1526"/>
                            </w:tblGrid>
                            <w:tr>
                              <w:trPr/>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5756" w:type="dxa"/>
                                  <w:gridSpan w:val="3"/>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8</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10</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18</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20</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515.3pt;mso-wrap-distance-left:0pt;mso-wrap-distance-right:0pt;mso-wrap-distance-top:0pt;mso-wrap-distance-bottom:0pt;margin-top:0pt;mso-position-vertical:top;mso-position-vertical-relative:text;margin-left:21.6pt;mso-position-horizontal-relative:page">
                <v:textbox>
                  <w:txbxContent>
                    <w:tbl>
                      <w:tblPr>
                        <w:tblW w:w="11621" w:type="dxa"/>
                        <w:jc w:val="left"/>
                        <w:tblInd w:w="0" w:type="dxa"/>
                        <w:tblLayout w:type="fixed"/>
                        <w:tblCellMar>
                          <w:top w:w="28" w:type="dxa"/>
                          <w:left w:w="28" w:type="dxa"/>
                          <w:bottom w:w="28" w:type="dxa"/>
                          <w:right w:w="28" w:type="dxa"/>
                        </w:tblCellMar>
                      </w:tblPr>
                      <w:tblGrid>
                        <w:gridCol w:w="626"/>
                        <w:gridCol w:w="109"/>
                        <w:gridCol w:w="1106"/>
                        <w:gridCol w:w="109"/>
                        <w:gridCol w:w="4541"/>
                        <w:gridCol w:w="109"/>
                        <w:gridCol w:w="1781"/>
                        <w:gridCol w:w="109"/>
                        <w:gridCol w:w="1496"/>
                        <w:gridCol w:w="109"/>
                        <w:gridCol w:w="1526"/>
                      </w:tblGrid>
                      <w:tr>
                        <w:trPr/>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5756" w:type="dxa"/>
                            <w:gridSpan w:val="3"/>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8</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10</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18</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20</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2">
                <wp:simplePos x="0" y="0"/>
                <wp:positionH relativeFrom="character">
                  <wp:align>left</wp:align>
                </wp:positionH>
                <wp:positionV relativeFrom="line">
                  <wp:posOffset>635</wp:posOffset>
                </wp:positionV>
                <wp:extent cx="333375" cy="123825"/>
                <wp:effectExtent l="0" t="0" r="0" b="0"/>
                <wp:wrapNone/>
                <wp:docPr id="94" name="Frame1092"/>
                <a:graphic xmlns:a="http://schemas.openxmlformats.org/drawingml/2006/main">
                  <a:graphicData uri="http://schemas.microsoft.com/office/word/2010/wordprocessingShape">
                    <wps:wsp>
                      <wps:cNvSpPr txBox="1"/>
                      <wps:spPr>
                        <a:xfrm>
                          <a:off x="0" y="0"/>
                          <a:ext cx="33337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Count</w:t>
                            </w:r>
                          </w:p>
                        </w:txbxContent>
                      </wps:txbx>
                      <wps:bodyPr anchor="t" lIns="0" tIns="0" rIns="0" bIns="0">
                        <a:noAutofit/>
                      </wps:bodyPr>
                    </wps:wsp>
                  </a:graphicData>
                </a:graphic>
              </wp:anchor>
            </w:drawing>
          </mc:Choice>
          <mc:Fallback>
            <w:pict>
              <v:rect style="position:absolute;rotation:-0;width:26.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Count</w:t>
                      </w:r>
                    </w:p>
                  </w:txbxContent>
                </v:textbox>
                <w10:wrap type="none"/>
              </v:rect>
            </w:pict>
          </mc:Fallback>
        </mc:AlternateContent>
      </w:r>
      <w:r>
        <mc:AlternateContent>
          <mc:Choice Requires="wps">
            <w:drawing>
              <wp:anchor behindDoc="0" distT="0" distB="0" distL="0" distR="0" simplePos="0" locked="0" layoutInCell="1" allowOverlap="1" relativeHeight="1213">
                <wp:simplePos x="0" y="0"/>
                <wp:positionH relativeFrom="page">
                  <wp:posOffset>371475</wp:posOffset>
                </wp:positionH>
                <wp:positionV relativeFrom="line">
                  <wp:posOffset>635</wp:posOffset>
                </wp:positionV>
                <wp:extent cx="647700" cy="247650"/>
                <wp:effectExtent l="0" t="0" r="0" b="0"/>
                <wp:wrapNone/>
                <wp:docPr id="95" name="Frame1093"/>
                <a:graphic xmlns:a="http://schemas.openxmlformats.org/drawingml/2006/main">
                  <a:graphicData uri="http://schemas.microsoft.com/office/word/2010/wordprocessingShape">
                    <wps:wsp>
                      <wps:cNvSpPr txBox="1"/>
                      <wps:spPr>
                        <a:xfrm>
                          <a:off x="0" y="0"/>
                          <a:ext cx="6477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Company’s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wps:txbx>
                      <wps:bodyPr anchor="t" lIns="0" tIns="0" rIns="0" bIns="0">
                        <a:noAutofit/>
                      </wps:bodyPr>
                    </wps:wsp>
                  </a:graphicData>
                </a:graphic>
              </wp:anchor>
            </w:drawing>
          </mc:Choice>
          <mc:Fallback>
            <w:pict>
              <v:rect style="position:absolute;rotation:-0;width:51pt;height:19.5pt;mso-wrap-distance-left:0pt;mso-wrap-distance-right:0pt;mso-wrap-distance-top:0pt;mso-wrap-distance-bottom:0pt;margin-top:0pt;mso-position-vertical:top;mso-position-vertical-relative:text;margin-left:29.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Company’s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v:textbox>
                <w10:wrap type="none"/>
              </v:rect>
            </w:pict>
          </mc:Fallback>
        </mc:AlternateContent>
      </w:r>
      <w:r>
        <mc:AlternateContent>
          <mc:Choice Requires="wps">
            <w:drawing>
              <wp:anchor behindDoc="0" distT="0" distB="0" distL="0" distR="0" simplePos="0" locked="0" layoutInCell="1" allowOverlap="1" relativeHeight="1214">
                <wp:simplePos x="0" y="0"/>
                <wp:positionH relativeFrom="page">
                  <wp:posOffset>1057275</wp:posOffset>
                </wp:positionH>
                <wp:positionV relativeFrom="line">
                  <wp:posOffset>635</wp:posOffset>
                </wp:positionV>
                <wp:extent cx="2828925" cy="247650"/>
                <wp:effectExtent l="0" t="0" r="0" b="0"/>
                <wp:wrapNone/>
                <wp:docPr id="96" name="Frame1094"/>
                <a:graphic xmlns:a="http://schemas.openxmlformats.org/drawingml/2006/main">
                  <a:graphicData uri="http://schemas.microsoft.com/office/word/2010/wordprocessingShape">
                    <wps:wsp>
                      <wps:cNvSpPr txBox="1"/>
                      <wps:spPr>
                        <a:xfrm>
                          <a:off x="0" y="0"/>
                          <a:ext cx="28289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Name of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Center/Location</w:t>
                            </w:r>
                          </w:p>
                        </w:txbxContent>
                      </wps:txbx>
                      <wps:bodyPr anchor="t" lIns="0" tIns="0" rIns="0" bIns="0">
                        <a:noAutofit/>
                      </wps:bodyPr>
                    </wps:wsp>
                  </a:graphicData>
                </a:graphic>
              </wp:anchor>
            </w:drawing>
          </mc:Choice>
          <mc:Fallback>
            <w:pict>
              <v:rect style="position:absolute;rotation:-0;width:222.75pt;height:19.5pt;mso-wrap-distance-left:0pt;mso-wrap-distance-right:0pt;mso-wrap-distance-top:0pt;mso-wrap-distance-bottom:0pt;margin-top:0pt;mso-position-vertical:top;mso-position-vertical-relative:text;margin-left:83.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Name of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Center/Location</w:t>
                      </w:r>
                    </w:p>
                  </w:txbxContent>
                </v:textbox>
                <w10:wrap type="none"/>
              </v:rect>
            </w:pict>
          </mc:Fallback>
        </mc:AlternateContent>
      </w:r>
      <w:r>
        <mc:AlternateContent>
          <mc:Choice Requires="wps">
            <w:drawing>
              <wp:anchor behindDoc="0" distT="0" distB="0" distL="0" distR="0" simplePos="0" locked="0" layoutInCell="1" allowOverlap="1" relativeHeight="1215">
                <wp:simplePos x="0" y="0"/>
                <wp:positionH relativeFrom="page">
                  <wp:posOffset>3924300</wp:posOffset>
                </wp:positionH>
                <wp:positionV relativeFrom="line">
                  <wp:posOffset>635</wp:posOffset>
                </wp:positionV>
                <wp:extent cx="1076325" cy="371475"/>
                <wp:effectExtent l="0" t="0" r="0" b="0"/>
                <wp:wrapNone/>
                <wp:docPr id="97" name="Frame1095"/>
                <a:graphic xmlns:a="http://schemas.openxmlformats.org/drawingml/2006/main">
                  <a:graphicData uri="http://schemas.microsoft.com/office/word/2010/wordprocessingShape">
                    <wps:wsp>
                      <wps:cNvSpPr txBox="1"/>
                      <wps:spPr>
                        <a:xfrm>
                          <a:off x="0" y="0"/>
                          <a:ext cx="1076325"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Year of Original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Construction/</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Acquisition</w:t>
                            </w:r>
                          </w:p>
                        </w:txbxContent>
                      </wps:txbx>
                      <wps:bodyPr anchor="t" lIns="0" tIns="0" rIns="0" bIns="0">
                        <a:noAutofit/>
                      </wps:bodyPr>
                    </wps:wsp>
                  </a:graphicData>
                </a:graphic>
              </wp:anchor>
            </w:drawing>
          </mc:Choice>
          <mc:Fallback>
            <w:pict>
              <v:rect style="position:absolute;rotation:-0;width:84.75pt;height:29.25pt;mso-wrap-distance-left:0pt;mso-wrap-distance-right:0pt;mso-wrap-distance-top:0pt;mso-wrap-distance-bottom:0pt;margin-top:0pt;mso-position-vertical:top;mso-position-vertical-relative:text;margin-left:309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Year of Original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Construction/</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Acquisition</w:t>
                      </w:r>
                    </w:p>
                  </w:txbxContent>
                </v:textbox>
                <w10:wrap type="none"/>
              </v:rect>
            </w:pict>
          </mc:Fallback>
        </mc:AlternateContent>
      </w:r>
      <w:r>
        <mc:AlternateContent>
          <mc:Choice Requires="wps">
            <w:drawing>
              <wp:anchor behindDoc="0" distT="0" distB="0" distL="0" distR="0" simplePos="0" locked="0" layoutInCell="1" allowOverlap="1" relativeHeight="1216">
                <wp:simplePos x="0" y="0"/>
                <wp:positionH relativeFrom="page">
                  <wp:posOffset>5038725</wp:posOffset>
                </wp:positionH>
                <wp:positionV relativeFrom="line">
                  <wp:posOffset>635</wp:posOffset>
                </wp:positionV>
                <wp:extent cx="895350" cy="371475"/>
                <wp:effectExtent l="0" t="0" r="0" b="0"/>
                <wp:wrapNone/>
                <wp:docPr id="98" name="Frame1096"/>
                <a:graphic xmlns:a="http://schemas.openxmlformats.org/drawingml/2006/main">
                  <a:graphicData uri="http://schemas.microsoft.com/office/word/2010/wordprocessingShape">
                    <wps:wsp>
                      <wps:cNvSpPr txBox="1"/>
                      <wps:spPr>
                        <a:xfrm>
                          <a:off x="0" y="0"/>
                          <a:ext cx="895350"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Year of Most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Recent Expansion/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Renovation</w:t>
                            </w:r>
                          </w:p>
                        </w:txbxContent>
                      </wps:txbx>
                      <wps:bodyPr anchor="t" lIns="0" tIns="0" rIns="0" bIns="0">
                        <a:noAutofit/>
                      </wps:bodyPr>
                    </wps:wsp>
                  </a:graphicData>
                </a:graphic>
              </wp:anchor>
            </w:drawing>
          </mc:Choice>
          <mc:Fallback>
            <w:pict>
              <v:rect style="position:absolute;rotation:-0;width:70.5pt;height:29.25pt;mso-wrap-distance-left:0pt;mso-wrap-distance-right:0pt;mso-wrap-distance-top:0pt;mso-wrap-distance-bottom:0pt;margin-top:0pt;mso-position-vertical:top;mso-position-vertical-relative:text;margin-left:396.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Year of Most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Recent Expansion/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Renovation</w:t>
                      </w:r>
                    </w:p>
                  </w:txbxContent>
                </v:textbox>
                <w10:wrap type="none"/>
              </v:rect>
            </w:pict>
          </mc:Fallback>
        </mc:AlternateContent>
      </w:r>
      <w:r>
        <mc:AlternateContent>
          <mc:Choice Requires="wps">
            <w:drawing>
              <wp:anchor behindDoc="0" distT="0" distB="0" distL="0" distR="0" simplePos="0" locked="0" layoutInCell="1" allowOverlap="1" relativeHeight="1217">
                <wp:simplePos x="0" y="0"/>
                <wp:positionH relativeFrom="page">
                  <wp:posOffset>5972175</wp:posOffset>
                </wp:positionH>
                <wp:positionV relativeFrom="line">
                  <wp:posOffset>635</wp:posOffset>
                </wp:positionV>
                <wp:extent cx="885825" cy="247650"/>
                <wp:effectExtent l="0" t="0" r="0" b="0"/>
                <wp:wrapNone/>
                <wp:docPr id="99" name="Frame1097"/>
                <a:graphic xmlns:a="http://schemas.openxmlformats.org/drawingml/2006/main">
                  <a:graphicData uri="http://schemas.microsoft.com/office/word/2010/wordprocessingShape">
                    <wps:wsp>
                      <wps:cNvSpPr txBox="1"/>
                      <wps:spPr>
                        <a:xfrm>
                          <a:off x="0" y="0"/>
                          <a:ext cx="8858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GLA(b)</w:t>
                            </w:r>
                          </w:p>
                        </w:txbxContent>
                      </wps:txbx>
                      <wps:bodyPr anchor="t" lIns="0" tIns="0" rIns="0" bIns="0">
                        <a:noAutofit/>
                      </wps:bodyPr>
                    </wps:wsp>
                  </a:graphicData>
                </a:graphic>
              </wp:anchor>
            </w:drawing>
          </mc:Choice>
          <mc:Fallback>
            <w:pict>
              <v:rect style="position:absolute;rotation:-0;width:69.75pt;height:19.5pt;mso-wrap-distance-left:0pt;mso-wrap-distance-right:0pt;mso-wrap-distance-top:0pt;mso-wrap-distance-bottom:0pt;margin-top:0pt;mso-position-vertical:top;mso-position-vertical-relative:text;margin-left:47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GLA(b)</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218">
                <wp:simplePos x="0" y="0"/>
                <wp:positionH relativeFrom="page">
                  <wp:posOffset>276225</wp:posOffset>
                </wp:positionH>
                <wp:positionV relativeFrom="line">
                  <wp:posOffset>635</wp:posOffset>
                </wp:positionV>
                <wp:extent cx="7000875" cy="689610"/>
                <wp:effectExtent l="0" t="0" r="0" b="0"/>
                <wp:wrapNone/>
                <wp:docPr id="100" name="Frame1214"/>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Property Listing</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As of June 30, 2026</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23</w:t>
      </w:r>
      <w:r>
        <mc:AlternateContent>
          <mc:Choice Requires="wps">
            <w:drawing>
              <wp:anchor behindDoc="0" distT="0" distB="0" distL="0" distR="0" simplePos="0" locked="0" layoutInCell="1" allowOverlap="1" relativeHeight="1219">
                <wp:simplePos x="0" y="0"/>
                <wp:positionH relativeFrom="page">
                  <wp:posOffset>274320</wp:posOffset>
                </wp:positionH>
                <wp:positionV relativeFrom="line">
                  <wp:posOffset>635</wp:posOffset>
                </wp:positionV>
                <wp:extent cx="6858000" cy="7693660"/>
                <wp:effectExtent l="0" t="0" r="0" b="0"/>
                <wp:wrapNone/>
                <wp:docPr id="101" name="Frame1215"/>
                <a:graphic xmlns:a="http://schemas.openxmlformats.org/drawingml/2006/main">
                  <a:graphicData uri="http://schemas.microsoft.com/office/word/2010/wordprocessingShape">
                    <wps:wsp>
                      <wps:cNvSpPr txBox="1"/>
                      <wps:spPr>
                        <a:xfrm>
                          <a:off x="0" y="0"/>
                          <a:ext cx="6858000" cy="7693660"/>
                        </a:xfrm>
                        <a:prstGeom prst="rect"/>
                        <a:solidFill>
                          <a:srgbClr val="FFFFFF"/>
                        </a:solidFill>
                      </wps:spPr>
                      <wps:txbx>
                        <w:txbxContent>
                          <w:tbl>
                            <w:tblPr>
                              <w:tblW w:w="11621" w:type="dxa"/>
                              <w:jc w:val="left"/>
                              <w:tblInd w:w="0" w:type="dxa"/>
                              <w:tblLayout w:type="fixed"/>
                              <w:tblCellMar>
                                <w:top w:w="28" w:type="dxa"/>
                                <w:left w:w="28" w:type="dxa"/>
                                <w:bottom w:w="28" w:type="dxa"/>
                                <w:right w:w="28" w:type="dxa"/>
                              </w:tblCellMar>
                            </w:tblPr>
                            <w:tblGrid>
                              <w:gridCol w:w="626"/>
                              <w:gridCol w:w="109"/>
                              <w:gridCol w:w="1106"/>
                              <w:gridCol w:w="109"/>
                              <w:gridCol w:w="4541"/>
                              <w:gridCol w:w="109"/>
                              <w:gridCol w:w="1781"/>
                              <w:gridCol w:w="109"/>
                              <w:gridCol w:w="1496"/>
                              <w:gridCol w:w="109"/>
                              <w:gridCol w:w="1526"/>
                            </w:tblGrid>
                            <w:tr>
                              <w:trPr/>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28</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1621" w:type="dxa"/>
                                  <w:gridSpan w:val="11"/>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UNCONSOLIDATED JOINT VENTURE CENTERS:</w:t>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30</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1" w:type="dxa"/>
                                  <w:gridSpan w:val="11"/>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COMMUNITY / POWER CENTER:</w:t>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1621" w:type="dxa"/>
                                  <w:gridSpan w:val="11"/>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OTHER ASSETS:</w:t>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605.8pt;mso-wrap-distance-left:0pt;mso-wrap-distance-right:0pt;mso-wrap-distance-top:0pt;mso-wrap-distance-bottom:0pt;margin-top:0pt;mso-position-vertical:top;mso-position-vertical-relative:text;margin-left:21.6pt;mso-position-horizontal-relative:page">
                <v:textbox>
                  <w:txbxContent>
                    <w:tbl>
                      <w:tblPr>
                        <w:tblW w:w="11621" w:type="dxa"/>
                        <w:jc w:val="left"/>
                        <w:tblInd w:w="0" w:type="dxa"/>
                        <w:tblLayout w:type="fixed"/>
                        <w:tblCellMar>
                          <w:top w:w="28" w:type="dxa"/>
                          <w:left w:w="28" w:type="dxa"/>
                          <w:bottom w:w="28" w:type="dxa"/>
                          <w:right w:w="28" w:type="dxa"/>
                        </w:tblCellMar>
                      </w:tblPr>
                      <w:tblGrid>
                        <w:gridCol w:w="626"/>
                        <w:gridCol w:w="109"/>
                        <w:gridCol w:w="1106"/>
                        <w:gridCol w:w="109"/>
                        <w:gridCol w:w="4541"/>
                        <w:gridCol w:w="109"/>
                        <w:gridCol w:w="1781"/>
                        <w:gridCol w:w="109"/>
                        <w:gridCol w:w="1496"/>
                        <w:gridCol w:w="109"/>
                        <w:gridCol w:w="1526"/>
                      </w:tblGrid>
                      <w:tr>
                        <w:trPr/>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28</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1621" w:type="dxa"/>
                            <w:gridSpan w:val="11"/>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UNCONSOLIDATED JOINT VENTURE CENTERS:</w:t>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30</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32</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34</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36</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1" w:type="dxa"/>
                            <w:gridSpan w:val="11"/>
                            <w:tcBorders/>
                            <w:shd w:fill="FFFFFF"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COMMUNITY / POWER CENTER:</w:t>
                            </w:r>
                          </w:p>
                        </w:tc>
                      </w:tr>
                      <w:tr>
                        <w:trPr/>
                        <w:tc>
                          <w:tcPr>
                            <w:tcW w:w="62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1</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1621" w:type="dxa"/>
                            <w:gridSpan w:val="11"/>
                            <w:tcBorders/>
                            <w:shd w:fill="F5F5F5" w:val="clear"/>
                            <w:vAlign w:val="center"/>
                          </w:tcPr>
                          <w:p>
                            <w:pPr>
                              <w:pStyle w:val="TableContents"/>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rPr>
                            </w:pPr>
                            <w:r>
                              <w:rPr>
                                <w:rFonts w:ascii="Calibri;sans-serif" w:hAnsi="Calibri;sans-serif"/>
                                <w:b/>
                                <w:i w:val="false"/>
                                <w:caps w:val="false"/>
                                <w:smallCaps w:val="false"/>
                                <w:strike w:val="false"/>
                                <w:dstrike w:val="false"/>
                                <w:color w:val="007681"/>
                                <w:sz w:val="20"/>
                                <w:u w:val="none"/>
                                <w:effect w:val="none"/>
                              </w:rPr>
                              <w:t>OTHER ASSETS:</w:t>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33">
                <wp:simplePos x="0" y="0"/>
                <wp:positionH relativeFrom="character">
                  <wp:align>left</wp:align>
                </wp:positionH>
                <wp:positionV relativeFrom="line">
                  <wp:posOffset>635</wp:posOffset>
                </wp:positionV>
                <wp:extent cx="333375" cy="123825"/>
                <wp:effectExtent l="0" t="0" r="0" b="0"/>
                <wp:wrapNone/>
                <wp:docPr id="102" name="Frame1216"/>
                <a:graphic xmlns:a="http://schemas.openxmlformats.org/drawingml/2006/main">
                  <a:graphicData uri="http://schemas.microsoft.com/office/word/2010/wordprocessingShape">
                    <wps:wsp>
                      <wps:cNvSpPr txBox="1"/>
                      <wps:spPr>
                        <a:xfrm>
                          <a:off x="0" y="0"/>
                          <a:ext cx="33337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Count</w:t>
                            </w:r>
                          </w:p>
                        </w:txbxContent>
                      </wps:txbx>
                      <wps:bodyPr anchor="t" lIns="0" tIns="0" rIns="0" bIns="0">
                        <a:noAutofit/>
                      </wps:bodyPr>
                    </wps:wsp>
                  </a:graphicData>
                </a:graphic>
              </wp:anchor>
            </w:drawing>
          </mc:Choice>
          <mc:Fallback>
            <w:pict>
              <v:rect style="position:absolute;rotation:-0;width:26.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Count</w:t>
                      </w:r>
                    </w:p>
                  </w:txbxContent>
                </v:textbox>
                <w10:wrap type="none"/>
              </v:rect>
            </w:pict>
          </mc:Fallback>
        </mc:AlternateContent>
      </w:r>
      <w:r>
        <mc:AlternateContent>
          <mc:Choice Requires="wps">
            <w:drawing>
              <wp:anchor behindDoc="0" distT="0" distB="0" distL="0" distR="0" simplePos="0" locked="0" layoutInCell="1" allowOverlap="1" relativeHeight="1334">
                <wp:simplePos x="0" y="0"/>
                <wp:positionH relativeFrom="page">
                  <wp:posOffset>371475</wp:posOffset>
                </wp:positionH>
                <wp:positionV relativeFrom="line">
                  <wp:posOffset>635</wp:posOffset>
                </wp:positionV>
                <wp:extent cx="647700" cy="247650"/>
                <wp:effectExtent l="0" t="0" r="0" b="0"/>
                <wp:wrapNone/>
                <wp:docPr id="103" name="Frame1217"/>
                <a:graphic xmlns:a="http://schemas.openxmlformats.org/drawingml/2006/main">
                  <a:graphicData uri="http://schemas.microsoft.com/office/word/2010/wordprocessingShape">
                    <wps:wsp>
                      <wps:cNvSpPr txBox="1"/>
                      <wps:spPr>
                        <a:xfrm>
                          <a:off x="0" y="0"/>
                          <a:ext cx="6477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Company’s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wps:txbx>
                      <wps:bodyPr anchor="t" lIns="0" tIns="0" rIns="0" bIns="0">
                        <a:noAutofit/>
                      </wps:bodyPr>
                    </wps:wsp>
                  </a:graphicData>
                </a:graphic>
              </wp:anchor>
            </w:drawing>
          </mc:Choice>
          <mc:Fallback>
            <w:pict>
              <v:rect style="position:absolute;rotation:-0;width:51pt;height:19.5pt;mso-wrap-distance-left:0pt;mso-wrap-distance-right:0pt;mso-wrap-distance-top:0pt;mso-wrap-distance-bottom:0pt;margin-top:0pt;mso-position-vertical:top;mso-position-vertical-relative:text;margin-left:29.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Company’s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v:textbox>
                <w10:wrap type="none"/>
              </v:rect>
            </w:pict>
          </mc:Fallback>
        </mc:AlternateContent>
      </w:r>
      <w:r>
        <mc:AlternateContent>
          <mc:Choice Requires="wps">
            <w:drawing>
              <wp:anchor behindDoc="0" distT="0" distB="0" distL="0" distR="0" simplePos="0" locked="0" layoutInCell="1" allowOverlap="1" relativeHeight="1335">
                <wp:simplePos x="0" y="0"/>
                <wp:positionH relativeFrom="page">
                  <wp:posOffset>1057275</wp:posOffset>
                </wp:positionH>
                <wp:positionV relativeFrom="line">
                  <wp:posOffset>635</wp:posOffset>
                </wp:positionV>
                <wp:extent cx="2828925" cy="247650"/>
                <wp:effectExtent l="0" t="0" r="0" b="0"/>
                <wp:wrapNone/>
                <wp:docPr id="104" name="Frame1218"/>
                <a:graphic xmlns:a="http://schemas.openxmlformats.org/drawingml/2006/main">
                  <a:graphicData uri="http://schemas.microsoft.com/office/word/2010/wordprocessingShape">
                    <wps:wsp>
                      <wps:cNvSpPr txBox="1"/>
                      <wps:spPr>
                        <a:xfrm>
                          <a:off x="0" y="0"/>
                          <a:ext cx="28289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Name of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Center/Location</w:t>
                            </w:r>
                          </w:p>
                        </w:txbxContent>
                      </wps:txbx>
                      <wps:bodyPr anchor="t" lIns="0" tIns="0" rIns="0" bIns="0">
                        <a:noAutofit/>
                      </wps:bodyPr>
                    </wps:wsp>
                  </a:graphicData>
                </a:graphic>
              </wp:anchor>
            </w:drawing>
          </mc:Choice>
          <mc:Fallback>
            <w:pict>
              <v:rect style="position:absolute;rotation:-0;width:222.75pt;height:19.5pt;mso-wrap-distance-left:0pt;mso-wrap-distance-right:0pt;mso-wrap-distance-top:0pt;mso-wrap-distance-bottom:0pt;margin-top:0pt;mso-position-vertical:top;mso-position-vertical-relative:text;margin-left:83.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Name of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Center/Location</w:t>
                      </w:r>
                    </w:p>
                  </w:txbxContent>
                </v:textbox>
                <w10:wrap type="none"/>
              </v:rect>
            </w:pict>
          </mc:Fallback>
        </mc:AlternateContent>
      </w:r>
      <w:r>
        <mc:AlternateContent>
          <mc:Choice Requires="wps">
            <w:drawing>
              <wp:anchor behindDoc="0" distT="0" distB="0" distL="0" distR="0" simplePos="0" locked="0" layoutInCell="1" allowOverlap="1" relativeHeight="1336">
                <wp:simplePos x="0" y="0"/>
                <wp:positionH relativeFrom="page">
                  <wp:posOffset>3924300</wp:posOffset>
                </wp:positionH>
                <wp:positionV relativeFrom="line">
                  <wp:posOffset>635</wp:posOffset>
                </wp:positionV>
                <wp:extent cx="1076325" cy="371475"/>
                <wp:effectExtent l="0" t="0" r="0" b="0"/>
                <wp:wrapNone/>
                <wp:docPr id="105" name="Frame1219"/>
                <a:graphic xmlns:a="http://schemas.openxmlformats.org/drawingml/2006/main">
                  <a:graphicData uri="http://schemas.microsoft.com/office/word/2010/wordprocessingShape">
                    <wps:wsp>
                      <wps:cNvSpPr txBox="1"/>
                      <wps:spPr>
                        <a:xfrm>
                          <a:off x="0" y="0"/>
                          <a:ext cx="1076325"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Year of Original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Construction/</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Acquisition</w:t>
                            </w:r>
                          </w:p>
                        </w:txbxContent>
                      </wps:txbx>
                      <wps:bodyPr anchor="t" lIns="0" tIns="0" rIns="0" bIns="0">
                        <a:noAutofit/>
                      </wps:bodyPr>
                    </wps:wsp>
                  </a:graphicData>
                </a:graphic>
              </wp:anchor>
            </w:drawing>
          </mc:Choice>
          <mc:Fallback>
            <w:pict>
              <v:rect style="position:absolute;rotation:-0;width:84.75pt;height:29.25pt;mso-wrap-distance-left:0pt;mso-wrap-distance-right:0pt;mso-wrap-distance-top:0pt;mso-wrap-distance-bottom:0pt;margin-top:0pt;mso-position-vertical:top;mso-position-vertical-relative:text;margin-left:309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Year of Original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Construction/</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Acquisition</w:t>
                      </w:r>
                    </w:p>
                  </w:txbxContent>
                </v:textbox>
                <w10:wrap type="none"/>
              </v:rect>
            </w:pict>
          </mc:Fallback>
        </mc:AlternateContent>
      </w:r>
      <w:r>
        <mc:AlternateContent>
          <mc:Choice Requires="wps">
            <w:drawing>
              <wp:anchor behindDoc="0" distT="0" distB="0" distL="0" distR="0" simplePos="0" locked="0" layoutInCell="1" allowOverlap="1" relativeHeight="1337">
                <wp:simplePos x="0" y="0"/>
                <wp:positionH relativeFrom="page">
                  <wp:posOffset>5038725</wp:posOffset>
                </wp:positionH>
                <wp:positionV relativeFrom="line">
                  <wp:posOffset>635</wp:posOffset>
                </wp:positionV>
                <wp:extent cx="895350" cy="371475"/>
                <wp:effectExtent l="0" t="0" r="0" b="0"/>
                <wp:wrapNone/>
                <wp:docPr id="106" name="Frame1220"/>
                <a:graphic xmlns:a="http://schemas.openxmlformats.org/drawingml/2006/main">
                  <a:graphicData uri="http://schemas.microsoft.com/office/word/2010/wordprocessingShape">
                    <wps:wsp>
                      <wps:cNvSpPr txBox="1"/>
                      <wps:spPr>
                        <a:xfrm>
                          <a:off x="0" y="0"/>
                          <a:ext cx="895350"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Year of Most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Recent Expansion/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Renovation</w:t>
                            </w:r>
                          </w:p>
                        </w:txbxContent>
                      </wps:txbx>
                      <wps:bodyPr anchor="t" lIns="0" tIns="0" rIns="0" bIns="0">
                        <a:noAutofit/>
                      </wps:bodyPr>
                    </wps:wsp>
                  </a:graphicData>
                </a:graphic>
              </wp:anchor>
            </w:drawing>
          </mc:Choice>
          <mc:Fallback>
            <w:pict>
              <v:rect style="position:absolute;rotation:-0;width:70.5pt;height:29.25pt;mso-wrap-distance-left:0pt;mso-wrap-distance-right:0pt;mso-wrap-distance-top:0pt;mso-wrap-distance-bottom:0pt;margin-top:0pt;mso-position-vertical:top;mso-position-vertical-relative:text;margin-left:396.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Year of Most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Recent Expansion/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Renovation</w:t>
                      </w:r>
                    </w:p>
                  </w:txbxContent>
                </v:textbox>
                <w10:wrap type="none"/>
              </v:rect>
            </w:pict>
          </mc:Fallback>
        </mc:AlternateContent>
      </w:r>
      <w:r>
        <mc:AlternateContent>
          <mc:Choice Requires="wps">
            <w:drawing>
              <wp:anchor behindDoc="0" distT="0" distB="0" distL="0" distR="0" simplePos="0" locked="0" layoutInCell="1" allowOverlap="1" relativeHeight="1338">
                <wp:simplePos x="0" y="0"/>
                <wp:positionH relativeFrom="page">
                  <wp:posOffset>5972175</wp:posOffset>
                </wp:positionH>
                <wp:positionV relativeFrom="line">
                  <wp:posOffset>635</wp:posOffset>
                </wp:positionV>
                <wp:extent cx="885825" cy="247650"/>
                <wp:effectExtent l="0" t="0" r="0" b="0"/>
                <wp:wrapNone/>
                <wp:docPr id="107" name="Frame1221"/>
                <a:graphic xmlns:a="http://schemas.openxmlformats.org/drawingml/2006/main">
                  <a:graphicData uri="http://schemas.microsoft.com/office/word/2010/wordprocessingShape">
                    <wps:wsp>
                      <wps:cNvSpPr txBox="1"/>
                      <wps:spPr>
                        <a:xfrm>
                          <a:off x="0" y="0"/>
                          <a:ext cx="8858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GLA(b)</w:t>
                            </w:r>
                          </w:p>
                        </w:txbxContent>
                      </wps:txbx>
                      <wps:bodyPr anchor="t" lIns="0" tIns="0" rIns="0" bIns="0">
                        <a:noAutofit/>
                      </wps:bodyPr>
                    </wps:wsp>
                  </a:graphicData>
                </a:graphic>
              </wp:anchor>
            </w:drawing>
          </mc:Choice>
          <mc:Fallback>
            <w:pict>
              <v:rect style="position:absolute;rotation:-0;width:69.75pt;height:19.5pt;mso-wrap-distance-left:0pt;mso-wrap-distance-right:0pt;mso-wrap-distance-top:0pt;mso-wrap-distance-bottom:0pt;margin-top:0pt;mso-position-vertical:top;mso-position-vertical-relative:text;margin-left:47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GLA(b)</w:t>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339">
                <wp:simplePos x="0" y="0"/>
                <wp:positionH relativeFrom="page">
                  <wp:posOffset>276225</wp:posOffset>
                </wp:positionH>
                <wp:positionV relativeFrom="line">
                  <wp:posOffset>635</wp:posOffset>
                </wp:positionV>
                <wp:extent cx="7000875" cy="689610"/>
                <wp:effectExtent l="0" t="0" r="0" b="0"/>
                <wp:wrapNone/>
                <wp:docPr id="108" name="Frame1335"/>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Property Listing</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As of June 30, 2026</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The Company owned or had an ownership interest in 37 retail centers (including office, hotel and residential space adjacent to these shopping centers), and one </w:t>
      </w:r>
      <w:r>
        <mc:AlternateContent>
          <mc:Choice Requires="wps">
            <w:drawing>
              <wp:anchor behindDoc="0" distT="0" distB="0" distL="0" distR="0" simplePos="0" locked="0" layoutInCell="1" allowOverlap="1" relativeHeight="1340">
                <wp:simplePos x="0" y="0"/>
                <wp:positionH relativeFrom="page">
                  <wp:posOffset>274320</wp:posOffset>
                </wp:positionH>
                <wp:positionV relativeFrom="line">
                  <wp:posOffset>635</wp:posOffset>
                </wp:positionV>
                <wp:extent cx="6858000" cy="1473835"/>
                <wp:effectExtent l="0" t="0" r="0" b="0"/>
                <wp:wrapNone/>
                <wp:docPr id="109" name="Frame1336"/>
                <a:graphic xmlns:a="http://schemas.openxmlformats.org/drawingml/2006/main">
                  <a:graphicData uri="http://schemas.microsoft.com/office/word/2010/wordprocessingShape">
                    <wps:wsp>
                      <wps:cNvSpPr txBox="1"/>
                      <wps:spPr>
                        <a:xfrm>
                          <a:off x="0" y="0"/>
                          <a:ext cx="6858000" cy="1473835"/>
                        </a:xfrm>
                        <a:prstGeom prst="rect"/>
                        <a:solidFill>
                          <a:srgbClr val="FFFFFF"/>
                        </a:solidFill>
                      </wps:spPr>
                      <wps:txbx>
                        <w:txbxContent>
                          <w:tbl>
                            <w:tblPr>
                              <w:tblW w:w="11621" w:type="dxa"/>
                              <w:jc w:val="left"/>
                              <w:tblInd w:w="0" w:type="dxa"/>
                              <w:tblLayout w:type="fixed"/>
                              <w:tblCellMar>
                                <w:top w:w="28" w:type="dxa"/>
                                <w:left w:w="28" w:type="dxa"/>
                                <w:bottom w:w="28" w:type="dxa"/>
                                <w:right w:w="28" w:type="dxa"/>
                              </w:tblCellMar>
                            </w:tblPr>
                            <w:tblGrid>
                              <w:gridCol w:w="626"/>
                              <w:gridCol w:w="109"/>
                              <w:gridCol w:w="1106"/>
                              <w:gridCol w:w="109"/>
                              <w:gridCol w:w="4541"/>
                              <w:gridCol w:w="109"/>
                              <w:gridCol w:w="1781"/>
                              <w:gridCol w:w="109"/>
                              <w:gridCol w:w="1496"/>
                              <w:gridCol w:w="109"/>
                              <w:gridCol w:w="1526"/>
                            </w:tblGrid>
                            <w:tr>
                              <w:trPr/>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116.05pt;mso-wrap-distance-left:0pt;mso-wrap-distance-right:0pt;mso-wrap-distance-top:0pt;mso-wrap-distance-bottom:0pt;margin-top:0pt;mso-position-vertical:top;mso-position-vertical-relative:text;margin-left:21.6pt;mso-position-horizontal-relative:page">
                <v:textbox>
                  <w:txbxContent>
                    <w:tbl>
                      <w:tblPr>
                        <w:tblW w:w="11621" w:type="dxa"/>
                        <w:jc w:val="left"/>
                        <w:tblInd w:w="0" w:type="dxa"/>
                        <w:tblLayout w:type="fixed"/>
                        <w:tblCellMar>
                          <w:top w:w="28" w:type="dxa"/>
                          <w:left w:w="28" w:type="dxa"/>
                          <w:bottom w:w="28" w:type="dxa"/>
                          <w:right w:w="28" w:type="dxa"/>
                        </w:tblCellMar>
                      </w:tblPr>
                      <w:tblGrid>
                        <w:gridCol w:w="626"/>
                        <w:gridCol w:w="109"/>
                        <w:gridCol w:w="1106"/>
                        <w:gridCol w:w="109"/>
                        <w:gridCol w:w="4541"/>
                        <w:gridCol w:w="109"/>
                        <w:gridCol w:w="1781"/>
                        <w:gridCol w:w="109"/>
                        <w:gridCol w:w="1496"/>
                        <w:gridCol w:w="109"/>
                        <w:gridCol w:w="1526"/>
                      </w:tblGrid>
                      <w:tr>
                        <w:trPr/>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54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78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9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50">
                <wp:simplePos x="0" y="0"/>
                <wp:positionH relativeFrom="character">
                  <wp:align>left</wp:align>
                </wp:positionH>
                <wp:positionV relativeFrom="line">
                  <wp:posOffset>635</wp:posOffset>
                </wp:positionV>
                <wp:extent cx="333375" cy="123825"/>
                <wp:effectExtent l="0" t="0" r="0" b="0"/>
                <wp:wrapNone/>
                <wp:docPr id="110" name="Frame1337"/>
                <a:graphic xmlns:a="http://schemas.openxmlformats.org/drawingml/2006/main">
                  <a:graphicData uri="http://schemas.microsoft.com/office/word/2010/wordprocessingShape">
                    <wps:wsp>
                      <wps:cNvSpPr txBox="1"/>
                      <wps:spPr>
                        <a:xfrm>
                          <a:off x="0" y="0"/>
                          <a:ext cx="33337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Count</w:t>
                            </w:r>
                          </w:p>
                        </w:txbxContent>
                      </wps:txbx>
                      <wps:bodyPr anchor="t" lIns="0" tIns="0" rIns="0" bIns="0">
                        <a:noAutofit/>
                      </wps:bodyPr>
                    </wps:wsp>
                  </a:graphicData>
                </a:graphic>
              </wp:anchor>
            </w:drawing>
          </mc:Choice>
          <mc:Fallback>
            <w:pict>
              <v:rect style="position:absolute;rotation:-0;width:26.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Count</w:t>
                      </w:r>
                    </w:p>
                  </w:txbxContent>
                </v:textbox>
                <w10:wrap type="none"/>
              </v:rect>
            </w:pict>
          </mc:Fallback>
        </mc:AlternateContent>
      </w:r>
      <w:r>
        <mc:AlternateContent>
          <mc:Choice Requires="wps">
            <w:drawing>
              <wp:anchor behindDoc="0" distT="0" distB="0" distL="0" distR="0" simplePos="0" locked="0" layoutInCell="1" allowOverlap="1" relativeHeight="1351">
                <wp:simplePos x="0" y="0"/>
                <wp:positionH relativeFrom="page">
                  <wp:posOffset>371475</wp:posOffset>
                </wp:positionH>
                <wp:positionV relativeFrom="line">
                  <wp:posOffset>635</wp:posOffset>
                </wp:positionV>
                <wp:extent cx="647700" cy="247650"/>
                <wp:effectExtent l="0" t="0" r="0" b="0"/>
                <wp:wrapNone/>
                <wp:docPr id="111" name="Frame1338"/>
                <a:graphic xmlns:a="http://schemas.openxmlformats.org/drawingml/2006/main">
                  <a:graphicData uri="http://schemas.microsoft.com/office/word/2010/wordprocessingShape">
                    <wps:wsp>
                      <wps:cNvSpPr txBox="1"/>
                      <wps:spPr>
                        <a:xfrm>
                          <a:off x="0" y="0"/>
                          <a:ext cx="6477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Company’s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wps:txbx>
                      <wps:bodyPr anchor="t" lIns="0" tIns="0" rIns="0" bIns="0">
                        <a:noAutofit/>
                      </wps:bodyPr>
                    </wps:wsp>
                  </a:graphicData>
                </a:graphic>
              </wp:anchor>
            </w:drawing>
          </mc:Choice>
          <mc:Fallback>
            <w:pict>
              <v:rect style="position:absolute;rotation:-0;width:51pt;height:19.5pt;mso-wrap-distance-left:0pt;mso-wrap-distance-right:0pt;mso-wrap-distance-top:0pt;mso-wrap-distance-bottom:0pt;margin-top:0pt;mso-position-vertical:top;mso-position-vertical-relative:text;margin-left:29.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Company’s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v:textbox>
                <w10:wrap type="none"/>
              </v:rect>
            </w:pict>
          </mc:Fallback>
        </mc:AlternateContent>
      </w:r>
      <w:r>
        <mc:AlternateContent>
          <mc:Choice Requires="wps">
            <w:drawing>
              <wp:anchor behindDoc="0" distT="0" distB="0" distL="0" distR="0" simplePos="0" locked="0" layoutInCell="1" allowOverlap="1" relativeHeight="1352">
                <wp:simplePos x="0" y="0"/>
                <wp:positionH relativeFrom="page">
                  <wp:posOffset>1057275</wp:posOffset>
                </wp:positionH>
                <wp:positionV relativeFrom="line">
                  <wp:posOffset>635</wp:posOffset>
                </wp:positionV>
                <wp:extent cx="2828925" cy="247650"/>
                <wp:effectExtent l="0" t="0" r="0" b="0"/>
                <wp:wrapNone/>
                <wp:docPr id="112" name="Frame1339"/>
                <a:graphic xmlns:a="http://schemas.openxmlformats.org/drawingml/2006/main">
                  <a:graphicData uri="http://schemas.microsoft.com/office/word/2010/wordprocessingShape">
                    <wps:wsp>
                      <wps:cNvSpPr txBox="1"/>
                      <wps:spPr>
                        <a:xfrm>
                          <a:off x="0" y="0"/>
                          <a:ext cx="28289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Name of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Center/Location</w:t>
                            </w:r>
                          </w:p>
                        </w:txbxContent>
                      </wps:txbx>
                      <wps:bodyPr anchor="t" lIns="0" tIns="0" rIns="0" bIns="0">
                        <a:noAutofit/>
                      </wps:bodyPr>
                    </wps:wsp>
                  </a:graphicData>
                </a:graphic>
              </wp:anchor>
            </w:drawing>
          </mc:Choice>
          <mc:Fallback>
            <w:pict>
              <v:rect style="position:absolute;rotation:-0;width:222.75pt;height:19.5pt;mso-wrap-distance-left:0pt;mso-wrap-distance-right:0pt;mso-wrap-distance-top:0pt;mso-wrap-distance-bottom:0pt;margin-top:0pt;mso-position-vertical:top;mso-position-vertical-relative:text;margin-left:83.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Name of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Center/Location</w:t>
                      </w:r>
                    </w:p>
                  </w:txbxContent>
                </v:textbox>
                <w10:wrap type="none"/>
              </v:rect>
            </w:pict>
          </mc:Fallback>
        </mc:AlternateContent>
      </w:r>
      <w:r>
        <mc:AlternateContent>
          <mc:Choice Requires="wps">
            <w:drawing>
              <wp:anchor behindDoc="0" distT="0" distB="0" distL="0" distR="0" simplePos="0" locked="0" layoutInCell="1" allowOverlap="1" relativeHeight="1353">
                <wp:simplePos x="0" y="0"/>
                <wp:positionH relativeFrom="page">
                  <wp:posOffset>3924300</wp:posOffset>
                </wp:positionH>
                <wp:positionV relativeFrom="line">
                  <wp:posOffset>635</wp:posOffset>
                </wp:positionV>
                <wp:extent cx="1076325" cy="371475"/>
                <wp:effectExtent l="0" t="0" r="0" b="0"/>
                <wp:wrapNone/>
                <wp:docPr id="113" name="Frame1340"/>
                <a:graphic xmlns:a="http://schemas.openxmlformats.org/drawingml/2006/main">
                  <a:graphicData uri="http://schemas.microsoft.com/office/word/2010/wordprocessingShape">
                    <wps:wsp>
                      <wps:cNvSpPr txBox="1"/>
                      <wps:spPr>
                        <a:xfrm>
                          <a:off x="0" y="0"/>
                          <a:ext cx="1076325"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Year of Original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Construction/</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Acquisition</w:t>
                            </w:r>
                          </w:p>
                        </w:txbxContent>
                      </wps:txbx>
                      <wps:bodyPr anchor="t" lIns="0" tIns="0" rIns="0" bIns="0">
                        <a:noAutofit/>
                      </wps:bodyPr>
                    </wps:wsp>
                  </a:graphicData>
                </a:graphic>
              </wp:anchor>
            </w:drawing>
          </mc:Choice>
          <mc:Fallback>
            <w:pict>
              <v:rect style="position:absolute;rotation:-0;width:84.75pt;height:29.25pt;mso-wrap-distance-left:0pt;mso-wrap-distance-right:0pt;mso-wrap-distance-top:0pt;mso-wrap-distance-bottom:0pt;margin-top:0pt;mso-position-vertical:top;mso-position-vertical-relative:text;margin-left:309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Year of Original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Construction/</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Acquisition</w:t>
                      </w:r>
                    </w:p>
                  </w:txbxContent>
                </v:textbox>
                <w10:wrap type="none"/>
              </v:rect>
            </w:pict>
          </mc:Fallback>
        </mc:AlternateContent>
      </w:r>
      <w:r>
        <mc:AlternateContent>
          <mc:Choice Requires="wps">
            <w:drawing>
              <wp:anchor behindDoc="0" distT="0" distB="0" distL="0" distR="0" simplePos="0" locked="0" layoutInCell="1" allowOverlap="1" relativeHeight="1354">
                <wp:simplePos x="0" y="0"/>
                <wp:positionH relativeFrom="page">
                  <wp:posOffset>5038725</wp:posOffset>
                </wp:positionH>
                <wp:positionV relativeFrom="line">
                  <wp:posOffset>635</wp:posOffset>
                </wp:positionV>
                <wp:extent cx="895350" cy="371475"/>
                <wp:effectExtent l="0" t="0" r="0" b="0"/>
                <wp:wrapNone/>
                <wp:docPr id="114" name="Frame1341"/>
                <a:graphic xmlns:a="http://schemas.openxmlformats.org/drawingml/2006/main">
                  <a:graphicData uri="http://schemas.microsoft.com/office/word/2010/wordprocessingShape">
                    <wps:wsp>
                      <wps:cNvSpPr txBox="1"/>
                      <wps:spPr>
                        <a:xfrm>
                          <a:off x="0" y="0"/>
                          <a:ext cx="895350" cy="3714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Year of Most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Recent Expansion/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Renovation</w:t>
                            </w:r>
                          </w:p>
                        </w:txbxContent>
                      </wps:txbx>
                      <wps:bodyPr anchor="t" lIns="0" tIns="0" rIns="0" bIns="0">
                        <a:noAutofit/>
                      </wps:bodyPr>
                    </wps:wsp>
                  </a:graphicData>
                </a:graphic>
              </wp:anchor>
            </w:drawing>
          </mc:Choice>
          <mc:Fallback>
            <w:pict>
              <v:rect style="position:absolute;rotation:-0;width:70.5pt;height:29.25pt;mso-wrap-distance-left:0pt;mso-wrap-distance-right:0pt;mso-wrap-distance-top:0pt;mso-wrap-distance-bottom:0pt;margin-top:0pt;mso-position-vertical:top;mso-position-vertical-relative:text;margin-left:396.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Year of Most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Recent Expansion/</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Renovation</w:t>
                      </w:r>
                    </w:p>
                  </w:txbxContent>
                </v:textbox>
                <w10:wrap type="none"/>
              </v:rect>
            </w:pict>
          </mc:Fallback>
        </mc:AlternateContent>
      </w:r>
      <w:r>
        <mc:AlternateContent>
          <mc:Choice Requires="wps">
            <w:drawing>
              <wp:anchor behindDoc="0" distT="0" distB="0" distL="0" distR="0" simplePos="0" locked="0" layoutInCell="1" allowOverlap="1" relativeHeight="1355">
                <wp:simplePos x="0" y="0"/>
                <wp:positionH relativeFrom="page">
                  <wp:posOffset>5972175</wp:posOffset>
                </wp:positionH>
                <wp:positionV relativeFrom="line">
                  <wp:posOffset>635</wp:posOffset>
                </wp:positionV>
                <wp:extent cx="885825" cy="247650"/>
                <wp:effectExtent l="0" t="0" r="0" b="0"/>
                <wp:wrapNone/>
                <wp:docPr id="115" name="Frame1342"/>
                <a:graphic xmlns:a="http://schemas.openxmlformats.org/drawingml/2006/main">
                  <a:graphicData uri="http://schemas.microsoft.com/office/word/2010/wordprocessingShape">
                    <wps:wsp>
                      <wps:cNvSpPr txBox="1"/>
                      <wps:spPr>
                        <a:xfrm>
                          <a:off x="0" y="0"/>
                          <a:ext cx="8858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GLA(b)</w:t>
                            </w:r>
                          </w:p>
                        </w:txbxContent>
                      </wps:txbx>
                      <wps:bodyPr anchor="t" lIns="0" tIns="0" rIns="0" bIns="0">
                        <a:noAutofit/>
                      </wps:bodyPr>
                    </wps:wsp>
                  </a:graphicData>
                </a:graphic>
              </wp:anchor>
            </w:drawing>
          </mc:Choice>
          <mc:Fallback>
            <w:pict>
              <v:rect style="position:absolute;rotation:-0;width:69.75pt;height:19.5pt;mso-wrap-distance-left:0pt;mso-wrap-distance-right:0pt;mso-wrap-distance-top:0pt;mso-wrap-distance-bottom:0pt;margin-top:0pt;mso-position-vertical:top;mso-position-vertical-relative:text;margin-left:470.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GLA(b)</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community/power shopping center. With the exception of the Centers indicated with footnote (d) in the table above, the underlying land controlled by the Company is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owned in fee entirely by the Company, or, in the case of jointly-owned Centers, by the joint venture property partnership or limited liability company.</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Company’s ownership interest in this table reflects its legal ownership interest. See footnotes (a) and (b) in the Joint Venture List regarding the legal versus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economic ownership of joint venture entities.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(b)Includes GLA attributable to anchors (whether owned or occupied non-owned) and mall and freestanding stores.</w:t>
      </w:r>
    </w:p>
    <w:p>
      <w:pPr>
        <w:pStyle w:val="TextBody"/>
        <w:bidi w:val="0"/>
        <w:spacing w:lineRule="atLeast" w:line="142" w:before="0" w:after="0"/>
        <w:jc w:val="left"/>
        <w:rPr>
          <w:rFonts w:ascii="Arial;sans-serif" w:hAnsi="Arial;sans-serif"/>
          <w:shd w:fill="E4E4E4" w:val="clear"/>
        </w:rPr>
      </w:pPr>
      <w:r>
        <w:rPr>
          <w:rFonts w:ascii="Calibri;sans-serif" w:hAnsi="Calibri;sans-serif"/>
          <w:b w:val="false"/>
          <w:i w:val="false"/>
          <w:caps w:val="false"/>
          <w:smallCaps w:val="false"/>
          <w:strike w:val="false"/>
          <w:dstrike w:val="false"/>
          <w:sz w:val="16"/>
          <w:u w:val="none"/>
          <w:effect w:val="none"/>
          <w:shd w:fill="E4E4E4" w:val="clear"/>
        </w:rPr>
        <w:t>(c)</w:t>
      </w:r>
      <w:r>
        <w:rPr>
          <w:rFonts w:ascii="Calibri;sans-serif" w:hAnsi="Calibri;sans-serif"/>
          <w:b w:val="false"/>
          <w:i w:val="false"/>
          <w:caps w:val="false"/>
          <w:smallCaps w:val="false"/>
          <w:sz w:val="16"/>
          <w:shd w:fill="E4E4E4" w:val="clear"/>
        </w:rPr>
        <w:t>These Centers represent the Company’s Go-Forward portfolio Centers as described in the Path Forward Plan (the “Go-Forward Portfolio Centers”). The Go-</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Forward Portfolio Centers are subject to change.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(d)Portions of the land on which the Center is situated are subject to one or more long-term ground leases.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(e)The Company has completed transition of the property to a receiver, but is still the owner on record.</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(f)Included in Unconsolidated Joint Venture Centers.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(g)Included in Consolidated Centers.</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24</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356">
                <wp:simplePos x="0" y="0"/>
                <wp:positionH relativeFrom="page">
                  <wp:posOffset>276225</wp:posOffset>
                </wp:positionH>
                <wp:positionV relativeFrom="line">
                  <wp:posOffset>635</wp:posOffset>
                </wp:positionV>
                <wp:extent cx="7000875" cy="689610"/>
                <wp:effectExtent l="0" t="0" r="0" b="0"/>
                <wp:wrapNone/>
                <wp:docPr id="116" name="Frame1352"/>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 xml:space="preserve">Joint Venture List </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The following table sets forth certain information regarding the Centers and other operating properties that are not wholly owned by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the Company. This list of properties includes unconsolidated joint ventures and consolidated joint ventures. The percentages shown are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the effective legal ownership and economic ownership interests of the Company.</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(a)This column reflects the Company’s legal ownership in the listed properties. Legal ownership may, at times, not equal the Company’s economic interest in the </w:t>
      </w:r>
      <w:r>
        <mc:AlternateContent>
          <mc:Choice Requires="wps">
            <w:drawing>
              <wp:anchor behindDoc="0" distT="0" distB="0" distL="0" distR="0" simplePos="0" locked="0" layoutInCell="1" allowOverlap="1" relativeHeight="1357">
                <wp:simplePos x="0" y="0"/>
                <wp:positionH relativeFrom="page">
                  <wp:posOffset>274320</wp:posOffset>
                </wp:positionH>
                <wp:positionV relativeFrom="line">
                  <wp:posOffset>635</wp:posOffset>
                </wp:positionV>
                <wp:extent cx="6867525" cy="4832985"/>
                <wp:effectExtent l="0" t="0" r="0" b="0"/>
                <wp:wrapNone/>
                <wp:docPr id="117" name="Frame1353"/>
                <a:graphic xmlns:a="http://schemas.openxmlformats.org/drawingml/2006/main">
                  <a:graphicData uri="http://schemas.microsoft.com/office/word/2010/wordprocessingShape">
                    <wps:wsp>
                      <wps:cNvSpPr txBox="1"/>
                      <wps:spPr>
                        <a:xfrm>
                          <a:off x="0" y="0"/>
                          <a:ext cx="6867525" cy="4832985"/>
                        </a:xfrm>
                        <a:prstGeom prst="rect"/>
                        <a:solidFill>
                          <a:srgbClr val="FFFFFF"/>
                        </a:solidFill>
                      </wps:spPr>
                      <wps:txbx>
                        <w:txbxContent>
                          <w:tbl>
                            <w:tblPr>
                              <w:tblW w:w="11366" w:type="dxa"/>
                              <w:jc w:val="left"/>
                              <w:tblInd w:w="0" w:type="dxa"/>
                              <w:tblLayout w:type="fixed"/>
                              <w:tblCellMar>
                                <w:top w:w="28" w:type="dxa"/>
                                <w:left w:w="28" w:type="dxa"/>
                                <w:bottom w:w="28" w:type="dxa"/>
                                <w:right w:w="28" w:type="dxa"/>
                              </w:tblCellMar>
                            </w:tblPr>
                            <w:tblGrid>
                              <w:gridCol w:w="3236"/>
                              <w:gridCol w:w="109"/>
                              <w:gridCol w:w="1286"/>
                              <w:gridCol w:w="109"/>
                              <w:gridCol w:w="1286"/>
                              <w:gridCol w:w="109"/>
                              <w:gridCol w:w="3791"/>
                              <w:gridCol w:w="109"/>
                              <w:gridCol w:w="1331"/>
                            </w:tblGrid>
                            <w:tr>
                              <w:trPr/>
                              <w:tc>
                                <w:tcPr>
                                  <w:tcW w:w="3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2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tcBorders>
                                    <w:top w:val="single" w:sz="8" w:space="0" w:color="000000"/>
                                  </w:tcBorders>
                                  <w:shd w:fill="F5F5F5" w:val="clear"/>
                                  <w:tcMar>
                                    <w:left w:w="0" w:type="dxa"/>
                                    <w:bottom w:w="0" w:type="dxa"/>
                                    <w:right w:w="0" w:type="dxa"/>
                                  </w:tcM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Boulevard Shops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Broadway Plaza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Chandler Fashion Center(d)(e)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Corte Madera, The Village at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Deptford Mall</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FlatIron Crossing(f)</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Hyatt Regency Tysons Corner Center</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Kierland Commons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SanTan Village Regional Center</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Scottsdale Fashion Square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Scottsdale Fashion Square-Office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Scottsdale Fashion Square-Hotel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Twenty Ninth Street</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Tysons Corner Center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Tysons Corner Center-Office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Tysons Tower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VITA Tysons Corner Center</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75pt;height:380.55pt;mso-wrap-distance-left:0pt;mso-wrap-distance-right:0pt;mso-wrap-distance-top:0pt;mso-wrap-distance-bottom:0pt;margin-top:0pt;mso-position-vertical:top;mso-position-vertical-relative:text;margin-left:21.6pt;mso-position-horizontal-relative:page">
                <v:textbox>
                  <w:txbxContent>
                    <w:tbl>
                      <w:tblPr>
                        <w:tblW w:w="11366" w:type="dxa"/>
                        <w:jc w:val="left"/>
                        <w:tblInd w:w="0" w:type="dxa"/>
                        <w:tblLayout w:type="fixed"/>
                        <w:tblCellMar>
                          <w:top w:w="28" w:type="dxa"/>
                          <w:left w:w="28" w:type="dxa"/>
                          <w:bottom w:w="28" w:type="dxa"/>
                          <w:right w:w="28" w:type="dxa"/>
                        </w:tblCellMar>
                      </w:tblPr>
                      <w:tblGrid>
                        <w:gridCol w:w="3236"/>
                        <w:gridCol w:w="109"/>
                        <w:gridCol w:w="1286"/>
                        <w:gridCol w:w="109"/>
                        <w:gridCol w:w="1286"/>
                        <w:gridCol w:w="109"/>
                        <w:gridCol w:w="3791"/>
                        <w:gridCol w:w="109"/>
                        <w:gridCol w:w="1331"/>
                      </w:tblGrid>
                      <w:tr>
                        <w:trPr/>
                        <w:tc>
                          <w:tcPr>
                            <w:tcW w:w="3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2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tcBorders>
                              <w:top w:val="single" w:sz="8" w:space="0" w:color="000000"/>
                            </w:tcBorders>
                            <w:shd w:fill="F5F5F5" w:val="clear"/>
                            <w:tcMar>
                              <w:left w:w="0" w:type="dxa"/>
                              <w:bottom w:w="0" w:type="dxa"/>
                              <w:right w:w="0" w:type="dxa"/>
                            </w:tcM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Boulevard Shops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Broadway Plaza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Chandler Fashion Center(d)(e)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Corte Madera, The Village at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Deptford Mall</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FlatIron Crossing(f)</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Hyatt Regency Tysons Corner Center</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Kierland Commons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SanTan Village Regional Center</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Scottsdale Fashion Square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Scottsdale Fashion Square-Office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Scottsdale Fashion Square-Hotel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Twenty Ninth Street</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Tysons Corner Center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Tysons Corner Center-Office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Tysons Tower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r>
                      <w:tr>
                        <w:trPr/>
                        <w:tc>
                          <w:tcPr>
                            <w:tcW w:w="323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VITA Tysons Corner Center</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8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379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331"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26">
                <wp:simplePos x="0" y="0"/>
                <wp:positionH relativeFrom="character">
                  <wp:align>left</wp:align>
                </wp:positionH>
                <wp:positionV relativeFrom="line">
                  <wp:posOffset>635</wp:posOffset>
                </wp:positionV>
                <wp:extent cx="1990725" cy="123825"/>
                <wp:effectExtent l="0" t="0" r="0" b="0"/>
                <wp:wrapNone/>
                <wp:docPr id="118" name="Frame1354"/>
                <a:graphic xmlns:a="http://schemas.openxmlformats.org/drawingml/2006/main">
                  <a:graphicData uri="http://schemas.microsoft.com/office/word/2010/wordprocessingShape">
                    <wps:wsp>
                      <wps:cNvSpPr txBox="1"/>
                      <wps:spPr>
                        <a:xfrm>
                          <a:off x="0" y="0"/>
                          <a:ext cx="199072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Properties</w:t>
                            </w:r>
                          </w:p>
                        </w:txbxContent>
                      </wps:txbx>
                      <wps:bodyPr anchor="t" lIns="0" tIns="0" rIns="0" bIns="0">
                        <a:noAutofit/>
                      </wps:bodyPr>
                    </wps:wsp>
                  </a:graphicData>
                </a:graphic>
              </wp:anchor>
            </w:drawing>
          </mc:Choice>
          <mc:Fallback>
            <w:pict>
              <v:rect style="position:absolute;rotation:-0;width:156.7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Properties</w:t>
                      </w:r>
                    </w:p>
                  </w:txbxContent>
                </v:textbox>
                <w10:wrap type="none"/>
              </v:rect>
            </w:pict>
          </mc:Fallback>
        </mc:AlternateContent>
      </w:r>
      <w:r>
        <mc:AlternateContent>
          <mc:Choice Requires="wps">
            <w:drawing>
              <wp:anchor behindDoc="0" distT="0" distB="0" distL="0" distR="0" simplePos="0" locked="0" layoutInCell="1" allowOverlap="1" relativeHeight="1427">
                <wp:simplePos x="0" y="0"/>
                <wp:positionH relativeFrom="page">
                  <wp:posOffset>2028825</wp:posOffset>
                </wp:positionH>
                <wp:positionV relativeFrom="line">
                  <wp:posOffset>635</wp:posOffset>
                </wp:positionV>
                <wp:extent cx="762000" cy="247650"/>
                <wp:effectExtent l="0" t="0" r="0" b="0"/>
                <wp:wrapNone/>
                <wp:docPr id="119" name="Frame1355"/>
                <a:graphic xmlns:a="http://schemas.openxmlformats.org/drawingml/2006/main">
                  <a:graphicData uri="http://schemas.microsoft.com/office/word/2010/wordprocessingShape">
                    <wps:wsp>
                      <wps:cNvSpPr txBox="1"/>
                      <wps:spPr>
                        <a:xfrm>
                          <a:off x="0" y="0"/>
                          <a:ext cx="7620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Legal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wps:txbx>
                      <wps:bodyPr anchor="t" lIns="0" tIns="0" rIns="0" bIns="0">
                        <a:noAutofit/>
                      </wps:bodyPr>
                    </wps:wsp>
                  </a:graphicData>
                </a:graphic>
              </wp:anchor>
            </w:drawing>
          </mc:Choice>
          <mc:Fallback>
            <w:pict>
              <v:rect style="position:absolute;rotation:-0;width:60pt;height:19.5pt;mso-wrap-distance-left:0pt;mso-wrap-distance-right:0pt;mso-wrap-distance-top:0pt;mso-wrap-distance-bottom:0pt;margin-top:0pt;mso-position-vertical:top;mso-position-vertical-relative:text;margin-left:159.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Legal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Ownership(a)</w:t>
                      </w:r>
                    </w:p>
                  </w:txbxContent>
                </v:textbox>
                <w10:wrap type="none"/>
              </v:rect>
            </w:pict>
          </mc:Fallback>
        </mc:AlternateContent>
      </w:r>
      <w:r>
        <mc:AlternateContent>
          <mc:Choice Requires="wps">
            <w:drawing>
              <wp:anchor behindDoc="0" distT="0" distB="0" distL="0" distR="0" simplePos="0" locked="0" layoutInCell="1" allowOverlap="1" relativeHeight="1428">
                <wp:simplePos x="0" y="0"/>
                <wp:positionH relativeFrom="page">
                  <wp:posOffset>2828925</wp:posOffset>
                </wp:positionH>
                <wp:positionV relativeFrom="line">
                  <wp:posOffset>635</wp:posOffset>
                </wp:positionV>
                <wp:extent cx="762000" cy="247650"/>
                <wp:effectExtent l="0" t="0" r="0" b="0"/>
                <wp:wrapNone/>
                <wp:docPr id="120" name="Frame1356"/>
                <a:graphic xmlns:a="http://schemas.openxmlformats.org/drawingml/2006/main">
                  <a:graphicData uri="http://schemas.microsoft.com/office/word/2010/wordprocessingShape">
                    <wps:wsp>
                      <wps:cNvSpPr txBox="1"/>
                      <wps:spPr>
                        <a:xfrm>
                          <a:off x="0" y="0"/>
                          <a:ext cx="7620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Economic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Ownership(b)</w:t>
                            </w:r>
                          </w:p>
                        </w:txbxContent>
                      </wps:txbx>
                      <wps:bodyPr anchor="t" lIns="0" tIns="0" rIns="0" bIns="0">
                        <a:noAutofit/>
                      </wps:bodyPr>
                    </wps:wsp>
                  </a:graphicData>
                </a:graphic>
              </wp:anchor>
            </w:drawing>
          </mc:Choice>
          <mc:Fallback>
            <w:pict>
              <v:rect style="position:absolute;rotation:-0;width:60pt;height:19.5pt;mso-wrap-distance-left:0pt;mso-wrap-distance-right:0pt;mso-wrap-distance-top:0pt;mso-wrap-distance-bottom:0pt;margin-top:0pt;mso-position-vertical:top;mso-position-vertical-relative:text;margin-left:222.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 xml:space="preserve">Economic </w:t>
                      </w:r>
                    </w:p>
                    <w:p>
                      <w:pPr>
                        <w:pStyle w:val="TextBody"/>
                        <w:bidi w:val="0"/>
                        <w:spacing w:lineRule="atLeast" w:line="142" w:before="0" w:after="0"/>
                        <w:jc w:val="left"/>
                        <w:rPr>
                          <w:rFonts w:ascii="Calibri;sans-serif" w:hAnsi="Calibri;sans-serif"/>
                          <w:b/>
                          <w:i w:val="false"/>
                          <w:caps w:val="false"/>
                          <w:smallCaps w:val="false"/>
                          <w:sz w:val="16"/>
                        </w:rPr>
                      </w:pPr>
                      <w:r>
                        <w:rPr>
                          <w:rFonts w:ascii="Calibri;sans-serif" w:hAnsi="Calibri;sans-serif"/>
                          <w:b/>
                          <w:i w:val="false"/>
                          <w:caps w:val="false"/>
                          <w:smallCaps w:val="false"/>
                          <w:sz w:val="16"/>
                        </w:rPr>
                        <w:t>Ownership(b)</w:t>
                      </w:r>
                    </w:p>
                  </w:txbxContent>
                </v:textbox>
                <w10:wrap type="none"/>
              </v:rect>
            </w:pict>
          </mc:Fallback>
        </mc:AlternateContent>
      </w:r>
      <w:r>
        <mc:AlternateContent>
          <mc:Choice Requires="wps">
            <w:drawing>
              <wp:anchor behindDoc="0" distT="0" distB="0" distL="0" distR="0" simplePos="0" locked="0" layoutInCell="1" allowOverlap="1" relativeHeight="1429">
                <wp:simplePos x="0" y="0"/>
                <wp:positionH relativeFrom="page">
                  <wp:posOffset>3714750</wp:posOffset>
                </wp:positionH>
                <wp:positionV relativeFrom="line">
                  <wp:posOffset>635</wp:posOffset>
                </wp:positionV>
                <wp:extent cx="2352675" cy="123825"/>
                <wp:effectExtent l="0" t="0" r="0" b="0"/>
                <wp:wrapNone/>
                <wp:docPr id="121" name="Frame1357"/>
                <a:graphic xmlns:a="http://schemas.openxmlformats.org/drawingml/2006/main">
                  <a:graphicData uri="http://schemas.microsoft.com/office/word/2010/wordprocessingShape">
                    <wps:wsp>
                      <wps:cNvSpPr txBox="1"/>
                      <wps:spPr>
                        <a:xfrm>
                          <a:off x="0" y="0"/>
                          <a:ext cx="235267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Joint Venture</w:t>
                            </w:r>
                          </w:p>
                        </w:txbxContent>
                      </wps:txbx>
                      <wps:bodyPr anchor="t" lIns="0" tIns="0" rIns="0" bIns="0">
                        <a:noAutofit/>
                      </wps:bodyPr>
                    </wps:wsp>
                  </a:graphicData>
                </a:graphic>
              </wp:anchor>
            </w:drawing>
          </mc:Choice>
          <mc:Fallback>
            <w:pict>
              <v:rect style="position:absolute;rotation:-0;width:185.25pt;height:9.75pt;mso-wrap-distance-left:0pt;mso-wrap-distance-right:0pt;mso-wrap-distance-top:0pt;mso-wrap-distance-bottom:0pt;margin-top:0pt;mso-position-vertical:top;mso-position-vertical-relative:text;margin-left:29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Joint Venture</w:t>
                      </w:r>
                    </w:p>
                  </w:txbxContent>
                </v:textbox>
                <w10:wrap type="none"/>
              </v:rect>
            </w:pict>
          </mc:Fallback>
        </mc:AlternateContent>
      </w:r>
      <w:r>
        <mc:AlternateContent>
          <mc:Choice Requires="wps">
            <w:drawing>
              <wp:anchor behindDoc="0" distT="0" distB="0" distL="0" distR="0" simplePos="0" locked="0" layoutInCell="1" allowOverlap="1" relativeHeight="1430">
                <wp:simplePos x="0" y="0"/>
                <wp:positionH relativeFrom="page">
                  <wp:posOffset>6105525</wp:posOffset>
                </wp:positionH>
                <wp:positionV relativeFrom="line">
                  <wp:posOffset>635</wp:posOffset>
                </wp:positionV>
                <wp:extent cx="762000" cy="123825"/>
                <wp:effectExtent l="0" t="0" r="0" b="0"/>
                <wp:wrapNone/>
                <wp:docPr id="122" name="Frame1358"/>
                <a:graphic xmlns:a="http://schemas.openxmlformats.org/drawingml/2006/main">
                  <a:graphicData uri="http://schemas.microsoft.com/office/word/2010/wordprocessingShape">
                    <wps:wsp>
                      <wps:cNvSpPr txBox="1"/>
                      <wps:spPr>
                        <a:xfrm>
                          <a:off x="0" y="0"/>
                          <a:ext cx="762000"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GLA(c)</w:t>
                            </w:r>
                          </w:p>
                        </w:txbxContent>
                      </wps:txbx>
                      <wps:bodyPr anchor="t" lIns="0" tIns="0" rIns="0" bIns="0">
                        <a:noAutofit/>
                      </wps:bodyPr>
                    </wps:wsp>
                  </a:graphicData>
                </a:graphic>
              </wp:anchor>
            </w:drawing>
          </mc:Choice>
          <mc:Fallback>
            <w:pict>
              <v:rect style="position:absolute;rotation:-0;width:60pt;height:9.75pt;mso-wrap-distance-left:0pt;mso-wrap-distance-right:0pt;mso-wrap-distance-top:0pt;mso-wrap-distance-bottom:0pt;margin-top:0pt;mso-position-vertical:top;mso-position-vertical-relative:text;margin-left:480.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GLA(c)</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listed properties because of various provisions in certain joint venture agreements regarding distributions of cash flow based on capital account balances,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allocations of profits and losses and payments of preferred returns. As a result, the Company’s actual economic interest (as distinct from its legal ownership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interest) in certain of the properties could fluctuate from time to time and may not wholly align with its legal ownership interests. Substantially all of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Company’s joint venture agreements contain rights of first refusal, buy-sell provisions, exit rights, default dilution remedies and/or other break up provisions or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remedies which are customary in real estate joint venture agreements and which may, positively or negatively, affect the ultimate realization of cash flow and/or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capital or liquidation proceeds.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(b)Economic ownership represents the allocation of cash flow to the Company, except as noted below. In cases where the Company receives a current cash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distribution greater than its legal ownership percentage due to a capital account greater than its legal ownership percentage, only the legal ownership percentage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is shown in this column. The Company’s economic ownership of these properties may fluctuate based on a number of factors, including mortgage refinancings,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partnership capital contributions and distributions, and proceeds and gains or losses from asset sales, and the matters set forth in the preceding paragraph.</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(c)Includes GLA attributable to anchors (whether owned or non-owned) and mall and freestanding stores.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(d)This Center has a former Sears store, which was acquired from joint venture partner Seritage Growth Properties and is now wholly owned and controlled by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Company. The GLA of the former Sears store, or tenants replacing the former Sears store, at this Center is included in Total GLA at the center level.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(e)The joint venture entity was formed in September 2009. Upon liquidation of the partnership or a loan refinancing event, distributions are made in the following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order: pro rata 49.9% to the third-party partner and 50.1% to the Company until a 14% internal rate of return on and of certain capital expenditures is received; to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the Company until it receives approximately $38.0 million; and, thereafter, pro rata 49.9% to the third-party partner and 50.1% to the Company.</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(f)The residential portion under development at this property has an effective legal ownership and economic ownership interest of 43.4%.</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25</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431">
                <wp:simplePos x="0" y="0"/>
                <wp:positionH relativeFrom="page">
                  <wp:posOffset>253365</wp:posOffset>
                </wp:positionH>
                <wp:positionV relativeFrom="line">
                  <wp:posOffset>635</wp:posOffset>
                </wp:positionV>
                <wp:extent cx="7000875" cy="659130"/>
                <wp:effectExtent l="0" t="0" r="0" b="0"/>
                <wp:wrapNone/>
                <wp:docPr id="123" name="Frame1427"/>
                <a:graphic xmlns:a="http://schemas.openxmlformats.org/drawingml/2006/main">
                  <a:graphicData uri="http://schemas.microsoft.com/office/word/2010/wordprocessingShape">
                    <wps:wsp>
                      <wps:cNvSpPr txBox="1"/>
                      <wps:spPr>
                        <a:xfrm>
                          <a:off x="0" y="0"/>
                          <a:ext cx="700087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92929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1.9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92929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Net Debt to Adjusted EBITDA</w:t>
      </w:r>
    </w:p>
    <w:p>
      <w:pPr>
        <w:pStyle w:val="TextBody"/>
        <w:bidi w:val="0"/>
        <w:spacing w:lineRule="atLeast" w:line="150" w:before="0" w:after="0"/>
        <w:jc w:val="left"/>
        <w:rPr>
          <w:rFonts w:ascii="Calibri;sans-serif" w:hAnsi="Calibri;sans-serif"/>
          <w:b/>
          <w:i w:val="false"/>
          <w:caps w:val="false"/>
          <w:smallCaps w:val="false"/>
          <w:sz w:val="20"/>
          <w:shd w:fill="E4E4E4" w:val="clear"/>
        </w:rPr>
      </w:pPr>
      <w:r>
        <w:rPr>
          <w:rFonts w:ascii="Calibri;sans-serif" w:hAnsi="Calibri;sans-serif"/>
          <w:b/>
          <w:i w:val="false"/>
          <w:caps w:val="false"/>
          <w:smallCaps w:val="false"/>
          <w:sz w:val="20"/>
          <w:shd w:fill="E4E4E4" w:val="clear"/>
        </w:rPr>
        <w:t xml:space="preserve">As of June 30, 2026 (Unaudited) </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Thousands, at Company's Pro Rata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debt balances include the unamortized debt discounts and loan finance costs. Debt discounts represent the deficiency of the fair value of debt below the </w:t>
      </w:r>
      <w:r>
        <mc:AlternateContent>
          <mc:Choice Requires="wps">
            <w:drawing>
              <wp:anchor behindDoc="0" distT="0" distB="0" distL="0" distR="0" simplePos="0" locked="0" layoutInCell="1" allowOverlap="1" relativeHeight="1432">
                <wp:simplePos x="0" y="0"/>
                <wp:positionH relativeFrom="page">
                  <wp:posOffset>358140</wp:posOffset>
                </wp:positionH>
                <wp:positionV relativeFrom="line">
                  <wp:posOffset>635</wp:posOffset>
                </wp:positionV>
                <wp:extent cx="6791325" cy="5819775"/>
                <wp:effectExtent l="0" t="0" r="0" b="0"/>
                <wp:wrapNone/>
                <wp:docPr id="124" name="Frame1428"/>
                <a:graphic xmlns:a="http://schemas.openxmlformats.org/drawingml/2006/main">
                  <a:graphicData uri="http://schemas.microsoft.com/office/word/2010/wordprocessingShape">
                    <wps:wsp>
                      <wps:cNvSpPr txBox="1"/>
                      <wps:spPr>
                        <a:xfrm>
                          <a:off x="0" y="0"/>
                          <a:ext cx="6791325" cy="5819775"/>
                        </a:xfrm>
                        <a:prstGeom prst="rect"/>
                        <a:solidFill>
                          <a:srgbClr val="FFFFFF"/>
                        </a:solidFill>
                      </wps:spPr>
                      <wps:txbx>
                        <w:txbxContent>
                          <w:tbl>
                            <w:tblPr>
                              <w:tblW w:w="9637" w:type="dxa"/>
                              <w:jc w:val="left"/>
                              <w:tblInd w:w="0" w:type="dxa"/>
                              <w:tblLayout w:type="fixed"/>
                              <w:tblCellMar>
                                <w:top w:w="28" w:type="dxa"/>
                                <w:left w:w="28" w:type="dxa"/>
                                <w:bottom w:w="28" w:type="dxa"/>
                                <w:right w:w="28" w:type="dxa"/>
                              </w:tblCellMar>
                            </w:tblPr>
                            <w:tblGrid>
                              <w:gridCol w:w="7616"/>
                              <w:gridCol w:w="109"/>
                              <w:gridCol w:w="1421"/>
                              <w:gridCol w:w="491"/>
                            </w:tblGrid>
                            <w:tr>
                              <w:trPr/>
                              <w:tc>
                                <w:tcPr>
                                  <w:tcW w:w="7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Cash, including joint ventures at the Company's share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Restricted Cash, including joint ventures at the Company's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Exclude: Restricted Cash that is not loan cash collateral</w:t>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Restricted Cash - loan cash collateral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Debt for Santa Monica Place (lender-controlled)</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(trailing twelve months)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Plus: Leasing expenses (trailing twelve months)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Plus: EBITDA Impact from investment (gains)/losses on non-real estate investments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(trailing twelve months)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Plus: Adjustment for acquisitions and dispositions (trailing twelve months)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Plus: Other adjustments (trailing twelve months)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as further modified (trailing twelve months)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to Adjusted EBITDA, as further modified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to Adjusted EBITDA, Pro Forma (j)</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from above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value of unsettled forward equity (j)</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adjusted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from above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to Adjusted EBITDA, Pro Forma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4.75pt;height:458.25pt;mso-wrap-distance-left:0pt;mso-wrap-distance-right:0pt;mso-wrap-distance-top:0pt;mso-wrap-distance-bottom:0pt;margin-top:0pt;mso-position-vertical:top;mso-position-vertical-relative:text;margin-left:28.2pt;mso-position-horizontal-relative:page">
                <v:textbox>
                  <w:txbxContent>
                    <w:tbl>
                      <w:tblPr>
                        <w:tblW w:w="9637" w:type="dxa"/>
                        <w:jc w:val="left"/>
                        <w:tblInd w:w="0" w:type="dxa"/>
                        <w:tblLayout w:type="fixed"/>
                        <w:tblCellMar>
                          <w:top w:w="28" w:type="dxa"/>
                          <w:left w:w="28" w:type="dxa"/>
                          <w:bottom w:w="28" w:type="dxa"/>
                          <w:right w:w="28" w:type="dxa"/>
                        </w:tblCellMar>
                      </w:tblPr>
                      <w:tblGrid>
                        <w:gridCol w:w="7616"/>
                        <w:gridCol w:w="109"/>
                        <w:gridCol w:w="1421"/>
                        <w:gridCol w:w="491"/>
                      </w:tblGrid>
                      <w:tr>
                        <w:trPr/>
                        <w:tc>
                          <w:tcPr>
                            <w:tcW w:w="7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Cash, including joint ventures at the Company's share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Restricted Cash, including joint ventures at the Company's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r>
                              <w:rPr>
                                <w:rFonts w:ascii="Calibri;sans-serif" w:hAnsi="Calibri;sans-serif"/>
                                <w:b w:val="false"/>
                                <w:i w:val="false"/>
                                <w:caps w:val="false"/>
                                <w:smallCaps w:val="false"/>
                                <w:strike w:val="false"/>
                                <w:dstrike w:val="false"/>
                                <w:color w:val="000000"/>
                                <w:sz w:val="20"/>
                                <w:u w:val="none"/>
                                <w:effect w:val="none"/>
                              </w:rPr>
                              <w:t>Exclude: Restricted Cash that is not loan cash collateral</w:t>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Restricted Cash - loan cash collateral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Debt for Santa Monica Place (lender-controlled)</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(trailing twelve months)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Plus: Leasing expenses (trailing twelve months)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 xml:space="preserve">Plus: EBITDA Impact from investment (gains)/losses on non-real estate investments </w:t>
                            </w:r>
                          </w:p>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(trailing twelve months)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Plus: Adjustment for acquisitions and dispositions (trailing twelve months)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shd w:fill="F5F5F5" w:val="cle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Plus: Other adjustments (trailing twelve months)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as further modified (trailing twelve months)</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to Adjusted EBITDA, as further modified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to Adjusted EBITDA, Pro Forma (j)</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from above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Net value of unsettled forward equity (j)</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adjusted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r>
                        <w:trPr/>
                        <w:tc>
                          <w:tcPr>
                            <w:tcW w:w="7616"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EBITDA from above</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5F5F5" w:val="clear"/>
                            <w:vAlign w:val="center"/>
                          </w:tcPr>
                          <w:p>
                            <w:pPr>
                              <w:pStyle w:val="TableContents"/>
                              <w:bidi w:val="0"/>
                              <w:spacing w:before="0" w:after="283"/>
                              <w:jc w:val="left"/>
                              <w:rPr>
                                <w:sz w:val="4"/>
                                <w:szCs w:val="4"/>
                              </w:rPr>
                            </w:pPr>
                            <w:r>
                              <w:rPr>
                                <w:sz w:val="4"/>
                                <w:szCs w:val="4"/>
                              </w:rPr>
                            </w:r>
                          </w:p>
                        </w:tc>
                      </w:tr>
                      <w:tr>
                        <w:trPr/>
                        <w:tc>
                          <w:tcPr>
                            <w:tcW w:w="7616"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Net Debt to Adjusted EBITDA, Pro Forma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60">
                <wp:simplePos x="0" y="0"/>
                <wp:positionH relativeFrom="character">
                  <wp:align>left</wp:align>
                </wp:positionH>
                <wp:positionV relativeFrom="line">
                  <wp:posOffset>635</wp:posOffset>
                </wp:positionV>
                <wp:extent cx="4772025" cy="154940"/>
                <wp:effectExtent l="0" t="0" r="0" b="0"/>
                <wp:wrapNone/>
                <wp:docPr id="125" name="Frame1429"/>
                <a:graphic xmlns:a="http://schemas.openxmlformats.org/drawingml/2006/main">
                  <a:graphicData uri="http://schemas.microsoft.com/office/word/2010/wordprocessingShape">
                    <wps:wsp>
                      <wps:cNvSpPr txBox="1"/>
                      <wps:spPr>
                        <a:xfrm>
                          <a:off x="0" y="0"/>
                          <a:ext cx="4772025" cy="154940"/>
                        </a:xfrm>
                        <a:prstGeom prst="rect"/>
                        <a:solidFill>
                          <a:srgbClr val="FFFFFF"/>
                        </a:solidFill>
                      </wps:spPr>
                      <wps:txbx>
                        <w:txbxContent>
                          <w:p>
                            <w:pPr>
                              <w:pStyle w:val="TextBody"/>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Company's Pro Rata Share of Debt</w:t>
                            </w:r>
                          </w:p>
                        </w:txbxContent>
                      </wps:txbx>
                      <wps:bodyPr anchor="t" lIns="0" tIns="0" rIns="0" bIns="0">
                        <a:noAutofit/>
                      </wps:bodyPr>
                    </wps:wsp>
                  </a:graphicData>
                </a:graphic>
              </wp:anchor>
            </w:drawing>
          </mc:Choice>
          <mc:Fallback>
            <w:pict>
              <v:rect style="position:absolute;rotation:-0;width:375.7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Company's Pro Rata Share of Debt</w:t>
                      </w:r>
                    </w:p>
                  </w:txbxContent>
                </v:textbox>
                <w10:wrap type="none"/>
              </v:rect>
            </w:pict>
          </mc:Fallback>
        </mc:AlternateContent>
      </w:r>
      <w:r>
        <mc:AlternateContent>
          <mc:Choice Requires="wps">
            <w:drawing>
              <wp:anchor behindDoc="0" distT="0" distB="0" distL="0" distR="0" simplePos="0" locked="0" layoutInCell="1" allowOverlap="1" relativeHeight="1461">
                <wp:simplePos x="0" y="0"/>
                <wp:positionH relativeFrom="page">
                  <wp:posOffset>5715000</wp:posOffset>
                </wp:positionH>
                <wp:positionV relativeFrom="line">
                  <wp:posOffset>635</wp:posOffset>
                </wp:positionV>
                <wp:extent cx="847725" cy="154940"/>
                <wp:effectExtent l="0" t="0" r="0" b="0"/>
                <wp:wrapNone/>
                <wp:docPr id="126" name="Frame1430"/>
                <a:graphic xmlns:a="http://schemas.openxmlformats.org/drawingml/2006/main">
                  <a:graphicData uri="http://schemas.microsoft.com/office/word/2010/wordprocessingShape">
                    <wps:wsp>
                      <wps:cNvSpPr txBox="1"/>
                      <wps:spPr>
                        <a:xfrm>
                          <a:off x="0" y="0"/>
                          <a:ext cx="847725" cy="154940"/>
                        </a:xfrm>
                        <a:prstGeom prst="rect"/>
                        <a:solidFill>
                          <a:srgbClr val="FFFFFF"/>
                        </a:solidFill>
                      </wps:spPr>
                      <wps:txbx>
                        <w:txbxContent>
                          <w:p>
                            <w:pPr>
                              <w:pStyle w:val="TextBody"/>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$6,342,118</w:t>
                            </w:r>
                          </w:p>
                        </w:txbxContent>
                      </wps:txbx>
                      <wps:bodyPr anchor="t" lIns="0" tIns="0" rIns="0" bIns="0">
                        <a:noAutofit/>
                      </wps:bodyPr>
                    </wps:wsp>
                  </a:graphicData>
                </a:graphic>
              </wp:anchor>
            </w:drawing>
          </mc:Choice>
          <mc:Fallback>
            <w:pict>
              <v:rect style="position:absolute;rotation:-0;width:66.75pt;height:12.2pt;mso-wrap-distance-left:0pt;mso-wrap-distance-right:0pt;mso-wrap-distance-top:0pt;mso-wrap-distance-bottom:0pt;margin-top:0pt;mso-position-vertical:top;mso-position-vertical-relative:text;margin-left:450pt;mso-position-horizontal-relative:page">
                <v:textbox>
                  <w:txbxContent>
                    <w:p>
                      <w:pPr>
                        <w:pStyle w:val="TextBody"/>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$6,342,118</w:t>
                      </w:r>
                    </w:p>
                  </w:txbxContent>
                </v:textbox>
                <w10:wrap type="none"/>
              </v:rect>
            </w:pict>
          </mc:Fallback>
        </mc:AlternateContent>
      </w:r>
      <w:r>
        <mc:AlternateContent>
          <mc:Choice Requires="wps">
            <w:drawing>
              <wp:anchor behindDoc="0" distT="0" distB="0" distL="0" distR="0" simplePos="0" locked="0" layoutInCell="1" allowOverlap="1" relativeHeight="1462">
                <wp:simplePos x="0" y="0"/>
                <wp:positionH relativeFrom="page">
                  <wp:posOffset>6562725</wp:posOffset>
                </wp:positionH>
                <wp:positionV relativeFrom="line">
                  <wp:posOffset>635</wp:posOffset>
                </wp:positionV>
                <wp:extent cx="228600" cy="123825"/>
                <wp:effectExtent l="0" t="0" r="0" b="0"/>
                <wp:wrapNone/>
                <wp:docPr id="127" name="Frame1431"/>
                <a:graphic xmlns:a="http://schemas.openxmlformats.org/drawingml/2006/main">
                  <a:graphicData uri="http://schemas.microsoft.com/office/word/2010/wordprocessingShape">
                    <wps:wsp>
                      <wps:cNvSpPr txBox="1"/>
                      <wps:spPr>
                        <a:xfrm>
                          <a:off x="0" y="0"/>
                          <a:ext cx="228600" cy="123825"/>
                        </a:xfrm>
                        <a:prstGeom prst="rect"/>
                        <a:solidFill>
                          <a:srgbClr val="FFFFFF"/>
                        </a:solidFill>
                      </wps:spPr>
                      <wps:txbx>
                        <w:txbxContent>
                          <w:p>
                            <w:pPr>
                              <w:pStyle w:val="TextBody"/>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18pt;height:9.75pt;mso-wrap-distance-left:0pt;mso-wrap-distance-right:0pt;mso-wrap-distance-top:0pt;mso-wrap-distance-bottom:0pt;margin-top:0pt;mso-position-vertical:top;mso-position-vertical-relative:text;margin-left:516.75pt;mso-position-horizontal-relative:page">
                <v:textbox>
                  <w:txbxContent>
                    <w:p>
                      <w:pPr>
                        <w:pStyle w:val="TextBody"/>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(a)</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principal value of debt assumed in various acquisitions. Debt discounts and loan finance costs are amortized into interest expense over the remaining term of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related debt in a manner that approximates the effective interest method. As of June 30, 2026, the Company's pro rata share of unamortized debt discounts and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loan finance costs were $25.1 million and $25.3 million, respectively.</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(b)Represents Restricted Cash that is held by lenders for various purposes, which effectively serves as cash collateral to the underlying loan until the cash is recouped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into liquid resources by the borrower.</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(c)Net Debt is a non-GAAP measure which represents Debt less Cash and Restricted Cash. Management believes that the presentation of Net Debt provides useful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information to investors because it reviews Net Debt as part of its management of the Company's overall liquidity, financial flexibility, capital structure and financial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leverage.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(d)Adjusted EBITDA for the trailing twelve months is calculated as follows: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(e)GAAP provides that leasing costs incurred through outside, external leasing brokers may be capitalized. However, leasing compensation incurred through internally </w:t>
      </w:r>
      <w:r>
        <mc:AlternateContent>
          <mc:Choice Requires="wps">
            <w:drawing>
              <wp:anchor behindDoc="0" distT="0" distB="0" distL="0" distR="0" simplePos="0" locked="0" layoutInCell="1" allowOverlap="1" relativeHeight="1463">
                <wp:simplePos x="0" y="0"/>
                <wp:positionH relativeFrom="character">
                  <wp:align>left</wp:align>
                </wp:positionH>
                <wp:positionV relativeFrom="line">
                  <wp:posOffset>635</wp:posOffset>
                </wp:positionV>
                <wp:extent cx="6981825" cy="2306320"/>
                <wp:effectExtent l="0" t="0" r="0" b="0"/>
                <wp:wrapNone/>
                <wp:docPr id="128" name="Frame1459"/>
                <a:graphic xmlns:a="http://schemas.openxmlformats.org/drawingml/2006/main">
                  <a:graphicData uri="http://schemas.microsoft.com/office/word/2010/wordprocessingShape">
                    <wps:wsp>
                      <wps:cNvSpPr txBox="1"/>
                      <wps:spPr>
                        <a:xfrm>
                          <a:off x="0" y="0"/>
                          <a:ext cx="6981825" cy="230632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850"/>
                              <w:gridCol w:w="2287"/>
                              <w:gridCol w:w="154"/>
                              <w:gridCol w:w="2180"/>
                              <w:gridCol w:w="154"/>
                              <w:gridCol w:w="2202"/>
                              <w:gridCol w:w="154"/>
                              <w:gridCol w:w="224"/>
                            </w:tblGrid>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Adjusted EBITDA, as reported</w:t>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For a reconciliation of net loss to Adjusted EBITDA for the six months ended June  30, 2026 and 2025 see page 7 and for the twelve months ended December </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31, 2025, see the Company's Supplemental Information for the fourth quarter on the Company's website.</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9.75pt;height:181.6pt;mso-wrap-distance-left:0pt;mso-wrap-distance-right:0pt;mso-wrap-distance-top:0pt;mso-wrap-distance-bottom:0pt;margin-top:0pt;mso-position-vertical:top;mso-position-vertical-relative:text;margin-left:-11.2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850"/>
                        <w:gridCol w:w="2287"/>
                        <w:gridCol w:w="154"/>
                        <w:gridCol w:w="2180"/>
                        <w:gridCol w:w="154"/>
                        <w:gridCol w:w="2202"/>
                        <w:gridCol w:w="154"/>
                        <w:gridCol w:w="224"/>
                      </w:tblGrid>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283"/>
                              <w:jc w:val="left"/>
                              <w:rPr>
                                <w:sz w:val="4"/>
                                <w:szCs w:val="4"/>
                              </w:rPr>
                            </w:pPr>
                            <w:r>
                              <w:rPr>
                                <w:sz w:val="4"/>
                                <w:szCs w:val="4"/>
                              </w:rPr>
                            </w:r>
                          </w:p>
                        </w:tc>
                        <w:tc>
                          <w:tcPr>
                            <w:tcW w:w="22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Adjusted EBITDA, as reported</w:t>
                            </w:r>
                          </w:p>
                        </w:tc>
                        <w:tc>
                          <w:tcPr>
                            <w:tcW w:w="2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For a reconciliation of net loss to Adjusted EBITDA for the six months ended June  30, 2026 and 2025 see page 7 and for the twelve months ended December </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31, 2025, see the Company's Supplemental Information for the fourth quarter on the Company's website.</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76">
                <wp:simplePos x="0" y="0"/>
                <wp:positionH relativeFrom="page">
                  <wp:posOffset>2867025</wp:posOffset>
                </wp:positionH>
                <wp:positionV relativeFrom="line">
                  <wp:posOffset>635</wp:posOffset>
                </wp:positionV>
                <wp:extent cx="962025" cy="123825"/>
                <wp:effectExtent l="0" t="0" r="0" b="0"/>
                <wp:wrapNone/>
                <wp:docPr id="129" name="Frame1460"/>
                <a:graphic xmlns:a="http://schemas.openxmlformats.org/drawingml/2006/main">
                  <a:graphicData uri="http://schemas.microsoft.com/office/word/2010/wordprocessingShape">
                    <wps:wsp>
                      <wps:cNvSpPr txBox="1"/>
                      <wps:spPr>
                        <a:xfrm>
                          <a:off x="0" y="0"/>
                          <a:ext cx="962025" cy="123825"/>
                        </a:xfrm>
                        <a:prstGeom prst="rect"/>
                        <a:solidFill>
                          <a:srgbClr val="FFFFFF"/>
                        </a:solidFill>
                      </wps:spPr>
                      <wps:txbx>
                        <w:txbxContent>
                          <w:p>
                            <w:pPr>
                              <w:pStyle w:val="TextBody"/>
                              <w:bidi w:val="0"/>
                              <w:spacing w:lineRule="atLeast" w:line="142" w:before="0" w:after="0"/>
                              <w:jc w:val="left"/>
                              <w:rPr>
                                <w:rFonts w:ascii="Calibri;sans-serif" w:hAnsi="Calibri;sans-serif"/>
                                <w:b w:val="false"/>
                                <w:i/>
                                <w:strike w:val="false"/>
                                <w:dstrike w:val="false"/>
                                <w:color w:val="000000"/>
                                <w:sz w:val="16"/>
                                <w:u w:val="none"/>
                                <w:effect w:val="none"/>
                              </w:rPr>
                            </w:pPr>
                            <w:r>
                              <w:rPr>
                                <w:rFonts w:ascii="Calibri;sans-serif" w:hAnsi="Calibri;sans-serif"/>
                                <w:b w:val="false"/>
                                <w:i/>
                                <w:strike w:val="false"/>
                                <w:dstrike w:val="false"/>
                                <w:color w:val="000000"/>
                                <w:sz w:val="16"/>
                                <w:u w:val="none"/>
                                <w:effect w:val="none"/>
                              </w:rPr>
                              <w:t>Add:</w:t>
                            </w:r>
                          </w:p>
                        </w:txbxContent>
                      </wps:txbx>
                      <wps:bodyPr anchor="t" lIns="0" tIns="0" rIns="0" bIns="0">
                        <a:noAutofit/>
                      </wps:bodyPr>
                    </wps:wsp>
                  </a:graphicData>
                </a:graphic>
              </wp:anchor>
            </w:drawing>
          </mc:Choice>
          <mc:Fallback>
            <w:pict>
              <v:rect style="position:absolute;rotation:-0;width:75.75pt;height:9.75pt;mso-wrap-distance-left:0pt;mso-wrap-distance-right:0pt;mso-wrap-distance-top:0pt;mso-wrap-distance-bottom:0pt;margin-top:0pt;mso-position-vertical:top;mso-position-vertical-relative:text;margin-left:225.75pt;mso-position-horizontal-relative:page">
                <v:textbox>
                  <w:txbxContent>
                    <w:p>
                      <w:pPr>
                        <w:pStyle w:val="TextBody"/>
                        <w:bidi w:val="0"/>
                        <w:spacing w:lineRule="atLeast" w:line="142" w:before="0" w:after="0"/>
                        <w:jc w:val="left"/>
                        <w:rPr>
                          <w:rFonts w:ascii="Calibri;sans-serif" w:hAnsi="Calibri;sans-serif"/>
                          <w:b w:val="false"/>
                          <w:i/>
                          <w:strike w:val="false"/>
                          <w:dstrike w:val="false"/>
                          <w:color w:val="000000"/>
                          <w:sz w:val="16"/>
                          <w:u w:val="none"/>
                          <w:effect w:val="none"/>
                        </w:rPr>
                      </w:pPr>
                      <w:r>
                        <w:rPr>
                          <w:rFonts w:ascii="Calibri;sans-serif" w:hAnsi="Calibri;sans-serif"/>
                          <w:b w:val="false"/>
                          <w:i/>
                          <w:strike w:val="false"/>
                          <w:dstrike w:val="false"/>
                          <w:color w:val="000000"/>
                          <w:sz w:val="16"/>
                          <w:u w:val="none"/>
                          <w:effect w:val="none"/>
                        </w:rPr>
                        <w:t>Add:</w:t>
                      </w:r>
                    </w:p>
                  </w:txbxContent>
                </v:textbox>
                <w10:wrap type="none"/>
              </v:rect>
            </w:pict>
          </mc:Fallback>
        </mc:AlternateContent>
      </w:r>
      <w:r>
        <mc:AlternateContent>
          <mc:Choice Requires="wps">
            <w:drawing>
              <wp:anchor behindDoc="0" distT="0" distB="0" distL="0" distR="0" simplePos="0" locked="0" layoutInCell="1" allowOverlap="1" relativeHeight="1477">
                <wp:simplePos x="0" y="0"/>
                <wp:positionH relativeFrom="page">
                  <wp:posOffset>3905250</wp:posOffset>
                </wp:positionH>
                <wp:positionV relativeFrom="line">
                  <wp:posOffset>635</wp:posOffset>
                </wp:positionV>
                <wp:extent cx="914400" cy="123825"/>
                <wp:effectExtent l="0" t="0" r="0" b="0"/>
                <wp:wrapNone/>
                <wp:docPr id="130" name="Frame1461"/>
                <a:graphic xmlns:a="http://schemas.openxmlformats.org/drawingml/2006/main">
                  <a:graphicData uri="http://schemas.microsoft.com/office/word/2010/wordprocessingShape">
                    <wps:wsp>
                      <wps:cNvSpPr txBox="1"/>
                      <wps:spPr>
                        <a:xfrm>
                          <a:off x="0" y="0"/>
                          <a:ext cx="914400" cy="123825"/>
                        </a:xfrm>
                        <a:prstGeom prst="rect"/>
                        <a:solidFill>
                          <a:srgbClr val="FFFFFF"/>
                        </a:solidFill>
                      </wps:spPr>
                      <wps:txbx>
                        <w:txbxContent>
                          <w:p>
                            <w:pPr>
                              <w:pStyle w:val="TextBody"/>
                              <w:bidi w:val="0"/>
                              <w:spacing w:lineRule="atLeast" w:line="142" w:before="0" w:after="0"/>
                              <w:jc w:val="left"/>
                              <w:rPr>
                                <w:rFonts w:ascii="Calibri;sans-serif" w:hAnsi="Calibri;sans-serif"/>
                                <w:b w:val="false"/>
                                <w:i/>
                                <w:strike w:val="false"/>
                                <w:dstrike w:val="false"/>
                                <w:color w:val="000000"/>
                                <w:sz w:val="16"/>
                                <w:u w:val="none"/>
                                <w:effect w:val="none"/>
                              </w:rPr>
                            </w:pPr>
                            <w:r>
                              <w:rPr>
                                <w:rFonts w:ascii="Calibri;sans-serif" w:hAnsi="Calibri;sans-serif"/>
                                <w:b w:val="false"/>
                                <w:i/>
                                <w:strike w:val="false"/>
                                <w:dstrike w:val="false"/>
                                <w:color w:val="000000"/>
                                <w:sz w:val="16"/>
                                <w:u w:val="none"/>
                                <w:effect w:val="none"/>
                              </w:rPr>
                              <w:t>Subtract:</w:t>
                            </w:r>
                          </w:p>
                        </w:txbxContent>
                      </wps:txbx>
                      <wps:bodyPr anchor="t" lIns="0" tIns="0" rIns="0" bIns="0">
                        <a:noAutofit/>
                      </wps:bodyPr>
                    </wps:wsp>
                  </a:graphicData>
                </a:graphic>
              </wp:anchor>
            </w:drawing>
          </mc:Choice>
          <mc:Fallback>
            <w:pict>
              <v:rect style="position:absolute;rotation:-0;width:72pt;height:9.75pt;mso-wrap-distance-left:0pt;mso-wrap-distance-right:0pt;mso-wrap-distance-top:0pt;mso-wrap-distance-bottom:0pt;margin-top:0pt;mso-position-vertical:top;mso-position-vertical-relative:text;margin-left:307.5pt;mso-position-horizontal-relative:page">
                <v:textbox>
                  <w:txbxContent>
                    <w:p>
                      <w:pPr>
                        <w:pStyle w:val="TextBody"/>
                        <w:bidi w:val="0"/>
                        <w:spacing w:lineRule="atLeast" w:line="142" w:before="0" w:after="0"/>
                        <w:jc w:val="left"/>
                        <w:rPr>
                          <w:rFonts w:ascii="Calibri;sans-serif" w:hAnsi="Calibri;sans-serif"/>
                          <w:b w:val="false"/>
                          <w:i/>
                          <w:strike w:val="false"/>
                          <w:dstrike w:val="false"/>
                          <w:color w:val="000000"/>
                          <w:sz w:val="16"/>
                          <w:u w:val="none"/>
                          <w:effect w:val="none"/>
                        </w:rPr>
                      </w:pPr>
                      <w:r>
                        <w:rPr>
                          <w:rFonts w:ascii="Calibri;sans-serif" w:hAnsi="Calibri;sans-serif"/>
                          <w:b w:val="false"/>
                          <w:i/>
                          <w:strike w:val="false"/>
                          <w:dstrike w:val="false"/>
                          <w:color w:val="000000"/>
                          <w:sz w:val="16"/>
                          <w:u w:val="none"/>
                          <w:effect w:val="none"/>
                        </w:rPr>
                        <w:t>Subtract:</w:t>
                      </w:r>
                    </w:p>
                  </w:txbxContent>
                </v:textbox>
                <w10:wrap type="none"/>
              </v:rect>
            </w:pict>
          </mc:Fallback>
        </mc:AlternateContent>
      </w:r>
      <w:r>
        <mc:AlternateContent>
          <mc:Choice Requires="wps">
            <w:drawing>
              <wp:anchor behindDoc="0" distT="0" distB="0" distL="0" distR="0" simplePos="0" locked="0" layoutInCell="1" allowOverlap="1" relativeHeight="1478">
                <wp:simplePos x="0" y="0"/>
                <wp:positionH relativeFrom="page">
                  <wp:posOffset>4924425</wp:posOffset>
                </wp:positionH>
                <wp:positionV relativeFrom="line">
                  <wp:posOffset>635</wp:posOffset>
                </wp:positionV>
                <wp:extent cx="923925" cy="123825"/>
                <wp:effectExtent l="0" t="0" r="0" b="0"/>
                <wp:wrapNone/>
                <wp:docPr id="131" name="Frame1462"/>
                <a:graphic xmlns:a="http://schemas.openxmlformats.org/drawingml/2006/main">
                  <a:graphicData uri="http://schemas.microsoft.com/office/word/2010/wordprocessingShape">
                    <wps:wsp>
                      <wps:cNvSpPr txBox="1"/>
                      <wps:spPr>
                        <a:xfrm>
                          <a:off x="0" y="0"/>
                          <a:ext cx="923925" cy="123825"/>
                        </a:xfrm>
                        <a:prstGeom prst="rect"/>
                        <a:solidFill>
                          <a:srgbClr val="FFFFFF"/>
                        </a:solidFill>
                      </wps:spPr>
                      <wps:txbx>
                        <w:txbxContent>
                          <w:p>
                            <w:pPr>
                              <w:pStyle w:val="TextBody"/>
                              <w:bidi w:val="0"/>
                              <w:spacing w:lineRule="atLeast" w:line="142" w:before="0" w:after="0"/>
                              <w:jc w:val="left"/>
                              <w:rPr>
                                <w:rFonts w:ascii="Calibri;sans-serif" w:hAnsi="Calibri;sans-serif"/>
                                <w:b w:val="false"/>
                                <w:i/>
                                <w:strike w:val="false"/>
                                <w:dstrike w:val="false"/>
                                <w:color w:val="000000"/>
                                <w:sz w:val="16"/>
                                <w:u w:val="none"/>
                                <w:effect w:val="none"/>
                              </w:rPr>
                            </w:pPr>
                            <w:r>
                              <w:rPr>
                                <w:rFonts w:ascii="Calibri;sans-serif" w:hAnsi="Calibri;sans-serif"/>
                                <w:b w:val="false"/>
                                <w:i/>
                                <w:strike w:val="false"/>
                                <w:dstrike w:val="false"/>
                                <w:color w:val="000000"/>
                                <w:sz w:val="16"/>
                                <w:u w:val="none"/>
                                <w:effect w:val="none"/>
                              </w:rPr>
                              <w:t>Add:</w:t>
                            </w:r>
                          </w:p>
                        </w:txbxContent>
                      </wps:txbx>
                      <wps:bodyPr anchor="t" lIns="0" tIns="0" rIns="0" bIns="0">
                        <a:noAutofit/>
                      </wps:bodyPr>
                    </wps:wsp>
                  </a:graphicData>
                </a:graphic>
              </wp:anchor>
            </w:drawing>
          </mc:Choice>
          <mc:Fallback>
            <w:pict>
              <v:rect style="position:absolute;rotation:-0;width:72.75pt;height:9.75pt;mso-wrap-distance-left:0pt;mso-wrap-distance-right:0pt;mso-wrap-distance-top:0pt;mso-wrap-distance-bottom:0pt;margin-top:0pt;mso-position-vertical:top;mso-position-vertical-relative:text;margin-left:387.75pt;mso-position-horizontal-relative:page">
                <v:textbox>
                  <w:txbxContent>
                    <w:p>
                      <w:pPr>
                        <w:pStyle w:val="TextBody"/>
                        <w:bidi w:val="0"/>
                        <w:spacing w:lineRule="atLeast" w:line="142" w:before="0" w:after="0"/>
                        <w:jc w:val="left"/>
                        <w:rPr>
                          <w:rFonts w:ascii="Calibri;sans-serif" w:hAnsi="Calibri;sans-serif"/>
                          <w:b w:val="false"/>
                          <w:i/>
                          <w:strike w:val="false"/>
                          <w:dstrike w:val="false"/>
                          <w:color w:val="000000"/>
                          <w:sz w:val="16"/>
                          <w:u w:val="none"/>
                          <w:effect w:val="none"/>
                        </w:rPr>
                      </w:pPr>
                      <w:r>
                        <w:rPr>
                          <w:rFonts w:ascii="Calibri;sans-serif" w:hAnsi="Calibri;sans-serif"/>
                          <w:b w:val="false"/>
                          <w:i/>
                          <w:strike w:val="false"/>
                          <w:dstrike w:val="false"/>
                          <w:color w:val="000000"/>
                          <w:sz w:val="16"/>
                          <w:u w:val="none"/>
                          <w:effect w:val="none"/>
                        </w:rPr>
                        <w:t>Add:</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staffed leasing personnel generally may not be capitalized and must be expensed. Management believes adding back these leasing expenses provides useful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information to investors because it allows them to more easily compare the Company's results to other REIT's.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(f)The Company holds certain non-real estate investments that are subject to mark to market changes every quarter. These investments are not core to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Company's business, and the changes to market value and the related gain or loss are entirely non-cash in nature. As a result, the Company believes that the gain or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loss on non-real estate investments should be excluded from Adjusted EBITDA.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26</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(g)Represents the net EBITDA adjustment to properly account for the trailing twelve-months Adjusted EBITDA for: A) the acquisition of: i) Annapolis Mall;  B)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dispositions of i) Wilton Mall, ii) SouthPark Mall, iii) Atlas Park, iv) Lakewood Center, v) Valley Mall,  vi) the stand alone parcel at Washington Square in Petaluma,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Ca., vii) the retail strip center at Washington Square in Portland, Oregon, viii) West Acres Mall; and ix) other outparcel sales; and C) the loan in default for which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Company anticipates transferring title to the underlying property for Santa Monica Place.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(h)Represents the adjustment for employee severance costs and legal claims settlement income, net.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(i)Net Debt to Adjusted EBITDA, as further modified, is calculated using net debt as of period end divided by Adjusted EBITDA, as further modified, for the twelve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months then ended. Management uses this ratio to evaluate the Company's capital structure and financial leverage. This ratio is also commonly used in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Company's industry, and management believes it provides a meaningful supplemental measure of the Company's overall liquidity, financial flexibility, capital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structure and financial leverage.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(j)This assumes the net value of the unsettled forward equity offering is treated as a cash equivalent and reflects 16,100,000 of unsettled shares at an initial forward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price of $23.12325 per share, subject to certain adjustments pursuant to the terms of each of the forward sale agreements. Although we expect to settle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forward sale agreements entirely by the physical delivery of shares of our common stock for cash proceeds, we may also elect to cash settle or net share settle all or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 portion of our obligations.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27</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479">
                <wp:simplePos x="0" y="0"/>
                <wp:positionH relativeFrom="page">
                  <wp:posOffset>253365</wp:posOffset>
                </wp:positionH>
                <wp:positionV relativeFrom="line">
                  <wp:posOffset>635</wp:posOffset>
                </wp:positionV>
                <wp:extent cx="7000875" cy="659130"/>
                <wp:effectExtent l="0" t="0" r="0" b="0"/>
                <wp:wrapNone/>
                <wp:docPr id="132" name="Frame1475"/>
                <a:graphic xmlns:a="http://schemas.openxmlformats.org/drawingml/2006/main">
                  <a:graphicData uri="http://schemas.microsoft.com/office/word/2010/wordprocessingShape">
                    <wps:wsp>
                      <wps:cNvSpPr txBox="1"/>
                      <wps:spPr>
                        <a:xfrm>
                          <a:off x="0" y="0"/>
                          <a:ext cx="700087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92929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1.9pt;mso-wrap-distance-left:0pt;mso-wrap-distance-right:0pt;mso-wrap-distance-top:0pt;mso-wrap-distance-bottom:0pt;margin-top:0pt;mso-position-vertical:top;mso-position-vertical-relative:text;margin-left:19.9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92929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Debt Summary (at Company's pro rata share)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Company’s pro rata share of debt represents (i) consolidated debt, minus the Company’s partners’ share of the amount from consolidated joint ventures </w:t>
      </w:r>
      <w:r>
        <mc:AlternateContent>
          <mc:Choice Requires="wps">
            <w:drawing>
              <wp:anchor behindDoc="0" distT="0" distB="0" distL="0" distR="0" simplePos="0" locked="0" layoutInCell="1" allowOverlap="1" relativeHeight="1480">
                <wp:simplePos x="0" y="0"/>
                <wp:positionH relativeFrom="page">
                  <wp:posOffset>234315</wp:posOffset>
                </wp:positionH>
                <wp:positionV relativeFrom="line">
                  <wp:posOffset>635</wp:posOffset>
                </wp:positionV>
                <wp:extent cx="7038975" cy="4302125"/>
                <wp:effectExtent l="0" t="0" r="0" b="0"/>
                <wp:wrapNone/>
                <wp:docPr id="133" name="Frame1476"/>
                <a:graphic xmlns:a="http://schemas.openxmlformats.org/drawingml/2006/main">
                  <a:graphicData uri="http://schemas.microsoft.com/office/word/2010/wordprocessingShape">
                    <wps:wsp>
                      <wps:cNvSpPr txBox="1"/>
                      <wps:spPr>
                        <a:xfrm>
                          <a:off x="0" y="0"/>
                          <a:ext cx="7038975" cy="430212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6084"/>
                              <w:gridCol w:w="761"/>
                              <w:gridCol w:w="761"/>
                              <w:gridCol w:w="761"/>
                              <w:gridCol w:w="761"/>
                              <w:gridCol w:w="1077"/>
                            </w:tblGrid>
                            <w:tr>
                              <w:trPr/>
                              <w:tc>
                                <w:tcPr>
                                  <w:tcW w:w="608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6084" w:type="dxa"/>
                                  <w:tcBorders/>
                                  <w:vAlign w:val="center"/>
                                </w:tcPr>
                                <w:p>
                                  <w:pPr>
                                    <w:pStyle w:val="TableContents"/>
                                    <w:bidi w:val="0"/>
                                    <w:spacing w:before="0" w:after="283"/>
                                    <w:jc w:val="left"/>
                                    <w:rPr>
                                      <w:sz w:val="4"/>
                                      <w:szCs w:val="4"/>
                                    </w:rPr>
                                  </w:pPr>
                                  <w:r>
                                    <w:rPr>
                                      <w:sz w:val="4"/>
                                      <w:szCs w:val="4"/>
                                    </w:rPr>
                                  </w:r>
                                </w:p>
                              </w:tc>
                              <w:tc>
                                <w:tcPr>
                                  <w:tcW w:w="412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before="0" w:after="283"/>
                                    <w:jc w:val="left"/>
                                    <w:rPr>
                                      <w:sz w:val="4"/>
                                      <w:szCs w:val="4"/>
                                    </w:rPr>
                                  </w:pPr>
                                  <w:r>
                                    <w:rPr>
                                      <w:sz w:val="4"/>
                                      <w:szCs w:val="4"/>
                                    </w:rPr>
                                  </w:r>
                                </w:p>
                              </w:tc>
                              <w:tc>
                                <w:tcPr>
                                  <w:tcW w:w="4121" w:type="dxa"/>
                                  <w:gridSpan w:val="5"/>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Mortgage notes payable</w:t>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Bank and other notes payable</w:t>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debt per Consolidated Balance Sheet</w:t>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Adjustments:</w:t>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Noncontrolling interests share of debt from consolidated joint ventures</w:t>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Consolidated Debt</w:t>
                                  </w:r>
                                </w:p>
                              </w:tc>
                              <w:tc>
                                <w:tcPr>
                                  <w:tcW w:w="7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Add: Company’s share of debt from unconsolidated joint ventures</w:t>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Company’s Pro Rata Share of Debt</w:t>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Weighted average interest rate</w:t>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Weighted average maturity (years)</w:t>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4.25pt;height:338.75pt;mso-wrap-distance-left:0pt;mso-wrap-distance-right:0pt;mso-wrap-distance-top:0pt;mso-wrap-distance-bottom:0pt;margin-top:0pt;mso-position-vertical:top;mso-position-vertical-relative:text;margin-left:18.45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6084"/>
                        <w:gridCol w:w="761"/>
                        <w:gridCol w:w="761"/>
                        <w:gridCol w:w="761"/>
                        <w:gridCol w:w="761"/>
                        <w:gridCol w:w="1077"/>
                      </w:tblGrid>
                      <w:tr>
                        <w:trPr/>
                        <w:tc>
                          <w:tcPr>
                            <w:tcW w:w="608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6084" w:type="dxa"/>
                            <w:tcBorders/>
                            <w:vAlign w:val="center"/>
                          </w:tcPr>
                          <w:p>
                            <w:pPr>
                              <w:pStyle w:val="TableContents"/>
                              <w:bidi w:val="0"/>
                              <w:spacing w:before="0" w:after="283"/>
                              <w:jc w:val="left"/>
                              <w:rPr>
                                <w:sz w:val="4"/>
                                <w:szCs w:val="4"/>
                              </w:rPr>
                            </w:pPr>
                            <w:r>
                              <w:rPr>
                                <w:sz w:val="4"/>
                                <w:szCs w:val="4"/>
                              </w:rPr>
                            </w:r>
                          </w:p>
                        </w:tc>
                        <w:tc>
                          <w:tcPr>
                            <w:tcW w:w="4121" w:type="dxa"/>
                            <w:gridSpan w:val="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before="0" w:after="283"/>
                              <w:jc w:val="left"/>
                              <w:rPr>
                                <w:sz w:val="4"/>
                                <w:szCs w:val="4"/>
                              </w:rPr>
                            </w:pPr>
                            <w:r>
                              <w:rPr>
                                <w:sz w:val="4"/>
                                <w:szCs w:val="4"/>
                              </w:rPr>
                            </w:r>
                          </w:p>
                        </w:tc>
                        <w:tc>
                          <w:tcPr>
                            <w:tcW w:w="4121" w:type="dxa"/>
                            <w:gridSpan w:val="5"/>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Mortgage notes payable</w:t>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Bank and other notes payable</w:t>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debt per Consolidated Balance Sheet</w:t>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Adjustments:</w:t>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Less: Noncontrolling interests share of debt from consolidated joint ventures</w:t>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Adjusted Consolidated Debt</w:t>
                            </w:r>
                          </w:p>
                        </w:tc>
                        <w:tc>
                          <w:tcPr>
                            <w:tcW w:w="7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Add: Company’s share of debt from unconsolidated joint ventures</w:t>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Total Company’s Pro Rata Share of Debt</w:t>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4"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Weighted average interest rate</w:t>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before="0" w:after="283"/>
                              <w:jc w:val="left"/>
                              <w:rPr>
                                <w:sz w:val="4"/>
                                <w:szCs w:val="4"/>
                              </w:rPr>
                            </w:pPr>
                            <w:r>
                              <w:rPr>
                                <w:sz w:val="4"/>
                                <w:szCs w:val="4"/>
                              </w:rPr>
                            </w:r>
                          </w:p>
                        </w:tc>
                      </w:tr>
                      <w:tr>
                        <w:trPr/>
                        <w:tc>
                          <w:tcPr>
                            <w:tcW w:w="6084"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Weighted average maturity (years)</w:t>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761" w:type="dxa"/>
                            <w:tcBorders/>
                            <w:shd w:fill="F5F5F5" w:val="clear"/>
                            <w:vAlign w:val="center"/>
                          </w:tcPr>
                          <w:p>
                            <w:pPr>
                              <w:pStyle w:val="TableContents"/>
                              <w:bidi w:val="0"/>
                              <w:spacing w:before="0" w:after="283"/>
                              <w:jc w:val="left"/>
                              <w:rPr>
                                <w:sz w:val="4"/>
                                <w:szCs w:val="4"/>
                              </w:rPr>
                            </w:pPr>
                            <w:r>
                              <w:rPr>
                                <w:sz w:val="4"/>
                                <w:szCs w:val="4"/>
                              </w:rPr>
                            </w:r>
                          </w:p>
                        </w:tc>
                        <w:tc>
                          <w:tcPr>
                            <w:tcW w:w="1077"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10">
                <wp:simplePos x="0" y="0"/>
                <wp:positionH relativeFrom="page">
                  <wp:posOffset>4505325</wp:posOffset>
                </wp:positionH>
                <wp:positionV relativeFrom="line">
                  <wp:posOffset>635</wp:posOffset>
                </wp:positionV>
                <wp:extent cx="2533650" cy="123825"/>
                <wp:effectExtent l="0" t="0" r="0" b="0"/>
                <wp:wrapNone/>
                <wp:docPr id="134" name="Frame1477"/>
                <a:graphic xmlns:a="http://schemas.openxmlformats.org/drawingml/2006/main">
                  <a:graphicData uri="http://schemas.microsoft.com/office/word/2010/wordprocessingShape">
                    <wps:wsp>
                      <wps:cNvSpPr txBox="1"/>
                      <wps:spPr>
                        <a:xfrm>
                          <a:off x="0" y="0"/>
                          <a:ext cx="2533650"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 2026</w:t>
                            </w:r>
                          </w:p>
                        </w:txbxContent>
                      </wps:txbx>
                      <wps:bodyPr anchor="t" lIns="0" tIns="0" rIns="0" bIns="0">
                        <a:noAutofit/>
                      </wps:bodyPr>
                    </wps:wsp>
                  </a:graphicData>
                </a:graphic>
              </wp:anchor>
            </w:drawing>
          </mc:Choice>
          <mc:Fallback>
            <w:pict>
              <v:rect style="position:absolute;rotation:-0;width:199.5pt;height:9.75pt;mso-wrap-distance-left:0pt;mso-wrap-distance-right:0pt;mso-wrap-distance-top:0pt;mso-wrap-distance-bottom:0pt;margin-top:0pt;mso-position-vertical:top;mso-position-vertical-relative:text;margin-left:354.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 2026</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(calculated based upon the partners’ percentage ownership interest); plus (ii) the Company’s share of debt from unconsolidated joint ventures (calculated based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upon the Company’s percentage ownership interest). Management believes that this measure provides useful information to investors regarding the Company’s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financial condition because it includes the Company’s share of debt from unconsolidated joint ventures and, for consolidated debt, excludes the Company’s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partners’ share from consolidated joint ventures, in each case presented on the same basis. The Company has several significant joint ventures and presenting its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pro rata share of debt in this manner can help investors better understand the Company’s financial condition after taking into account the Company’s economic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interest in these joint ventures. The Company’s pro rata share of debt should not be considered as a substitute to the Company’s total debt determined in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accordance with GAAP or any other GAAP financial measures and should only be considered together with and as a supplement to the Company’s financial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information prepared in accordance with GAAP.</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28</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511">
                <wp:simplePos x="0" y="0"/>
                <wp:positionH relativeFrom="page">
                  <wp:posOffset>276225</wp:posOffset>
                </wp:positionH>
                <wp:positionV relativeFrom="line">
                  <wp:posOffset>635</wp:posOffset>
                </wp:positionV>
                <wp:extent cx="7000875" cy="689610"/>
                <wp:effectExtent l="0" t="0" r="0" b="0"/>
                <wp:wrapNone/>
                <wp:docPr id="135" name="Frame1507"/>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Outstanding Debt by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(a)The debt balances include the unamortized debt discounts and loan finance costs. Debt discounts represent the deficiency of the fair value of debt below the </w:t>
      </w:r>
      <w:r>
        <mc:AlternateContent>
          <mc:Choice Requires="wps">
            <w:drawing>
              <wp:anchor behindDoc="0" distT="0" distB="0" distL="0" distR="0" simplePos="0" locked="0" layoutInCell="1" allowOverlap="1" relativeHeight="1512">
                <wp:simplePos x="0" y="0"/>
                <wp:positionH relativeFrom="page">
                  <wp:posOffset>280670</wp:posOffset>
                </wp:positionH>
                <wp:positionV relativeFrom="line">
                  <wp:posOffset>635</wp:posOffset>
                </wp:positionV>
                <wp:extent cx="6991350" cy="9972040"/>
                <wp:effectExtent l="0" t="0" r="0" b="0"/>
                <wp:wrapNone/>
                <wp:docPr id="136" name="Frame1508"/>
                <a:graphic xmlns:a="http://schemas.openxmlformats.org/drawingml/2006/main">
                  <a:graphicData uri="http://schemas.microsoft.com/office/word/2010/wordprocessingShape">
                    <wps:wsp>
                      <wps:cNvSpPr txBox="1"/>
                      <wps:spPr>
                        <a:xfrm>
                          <a:off x="0" y="0"/>
                          <a:ext cx="6991350" cy="9972040"/>
                        </a:xfrm>
                        <a:prstGeom prst="rect"/>
                        <a:solidFill>
                          <a:srgbClr val="FFFFFF"/>
                        </a:solidFill>
                      </wps:spPr>
                      <wps:txbx>
                        <w:txbxContent>
                          <w:tbl>
                            <w:tblPr>
                              <w:tblW w:w="9897" w:type="dxa"/>
                              <w:jc w:val="left"/>
                              <w:tblInd w:w="0" w:type="dxa"/>
                              <w:tblLayout w:type="fixed"/>
                              <w:tblCellMar>
                                <w:top w:w="28" w:type="dxa"/>
                                <w:left w:w="28" w:type="dxa"/>
                                <w:bottom w:w="28" w:type="dxa"/>
                                <w:right w:w="28" w:type="dxa"/>
                              </w:tblCellMar>
                            </w:tblPr>
                            <w:tblGrid>
                              <w:gridCol w:w="3931"/>
                              <w:gridCol w:w="633"/>
                              <w:gridCol w:w="633"/>
                              <w:gridCol w:w="633"/>
                              <w:gridCol w:w="633"/>
                              <w:gridCol w:w="633"/>
                              <w:gridCol w:w="633"/>
                              <w:gridCol w:w="633"/>
                              <w:gridCol w:w="633"/>
                              <w:gridCol w:w="902"/>
                            </w:tblGrid>
                            <w:tr>
                              <w:trPr/>
                              <w:tc>
                                <w:tcPr>
                                  <w:tcW w:w="39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596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color w:val="000000"/>
                                      <w:sz w:val="16"/>
                                      <w:u w:val="single"/>
                                    </w:rPr>
                                  </w:pPr>
                                  <w:r>
                                    <w:rPr>
                                      <w:rFonts w:ascii="Calibri;sans-serif" w:hAnsi="Calibri;sans-serif"/>
                                      <w:b/>
                                      <w:i w:val="false"/>
                                      <w:caps w:val="false"/>
                                      <w:smallCaps w:val="false"/>
                                      <w:color w:val="000000"/>
                                      <w:sz w:val="16"/>
                                      <w:u w:val="single"/>
                                    </w:rPr>
                                    <w:t>Center/Entity (dollars in thousands)</w:t>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color w:val="007681"/>
                                      <w:sz w:val="16"/>
                                      <w:u w:val="single"/>
                                    </w:rPr>
                                  </w:pPr>
                                  <w:r>
                                    <w:rPr>
                                      <w:rFonts w:ascii="Calibri;sans-serif" w:hAnsi="Calibri;sans-serif"/>
                                      <w:b/>
                                      <w:i w:val="false"/>
                                      <w:caps w:val="false"/>
                                      <w:smallCaps w:val="false"/>
                                      <w:color w:val="007681"/>
                                      <w:sz w:val="16"/>
                                      <w:u w:val="single"/>
                                    </w:rPr>
                                    <w:t>I. Consolidated Assets:</w:t>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Fashion Outlets of Niagara Falls USA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Fresno Fashion Fair</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Los Cerritos Center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Green Acres Mall</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Arrowhead Towne Center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SanTan Village Regional Center (b)</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Freehold Raceway Mall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Queens Center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South Plains Mall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Kings Plaza Shopping Center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Fashion Outlets of Chicago</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Pacific View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Danbury Fair Mall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Victor Valley, Mall of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Washington Square</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7681"/>
                                      <w:sz w:val="16"/>
                                      <w:u w:val="none"/>
                                      <w:effect w:val="none"/>
                                    </w:rPr>
                                  </w:pPr>
                                  <w:r>
                                    <w:rPr>
                                      <w:rFonts w:ascii="Calibri;sans-serif" w:hAnsi="Calibri;sans-serif"/>
                                      <w:b/>
                                      <w:i w:val="false"/>
                                      <w:caps w:val="false"/>
                                      <w:smallCaps w:val="false"/>
                                      <w:strike w:val="false"/>
                                      <w:dstrike w:val="false"/>
                                      <w:color w:val="007681"/>
                                      <w:sz w:val="16"/>
                                      <w:u w:val="none"/>
                                      <w:effect w:val="none"/>
                                    </w:rPr>
                                    <w:t>Total Fixed Rate Debt for Consolidated Assets</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Santa Monica Place (c)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Crabtree Mall (d)</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The Macerich Partnership, L.P. - Line of Credit  (d),(e)</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Floating Rate Debt for Consolidated Assets</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Debt for Consolidated Assets</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color w:val="007681"/>
                                      <w:sz w:val="16"/>
                                      <w:u w:val="single"/>
                                    </w:rPr>
                                  </w:pPr>
                                  <w:r>
                                    <w:rPr>
                                      <w:rFonts w:ascii="Calibri;sans-serif" w:hAnsi="Calibri;sans-serif"/>
                                      <w:b/>
                                      <w:i w:val="false"/>
                                      <w:caps w:val="false"/>
                                      <w:smallCaps w:val="false"/>
                                      <w:color w:val="007681"/>
                                      <w:sz w:val="16"/>
                                      <w:u w:val="single"/>
                                    </w:rPr>
                                    <w:t>II. Unconsolidated Assets (At Company’s pro rata share):</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Twenty Ninth Street (51%) (f)</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Kierland Commons (50%)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Scottsdale Fashion Square (50%)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Corte Madera, The Village at (50.1%)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Tysons Corner Center (50%)</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Chandler Fashion Center (50.1%)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Tysons Tower (50%)</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Broadway Plaza (50%)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Tysons VITA (50%)</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Deptford Mall (51%)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Fixed Rate Debt for Unconsolidated Assets</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Boulevard Shops (50%)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Floating Rate Debt for Unconsolidated Assets</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Debt for Unconsolidated Assets</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Debt</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Percentage to Total</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0.5pt;height:785.2pt;mso-wrap-distance-left:0pt;mso-wrap-distance-right:0pt;mso-wrap-distance-top:0pt;mso-wrap-distance-bottom:0pt;margin-top:0pt;mso-position-vertical:top;mso-position-vertical-relative:text;margin-left:22.1pt;mso-position-horizontal-relative:page">
                <v:textbox>
                  <w:txbxContent>
                    <w:tbl>
                      <w:tblPr>
                        <w:tblW w:w="9897" w:type="dxa"/>
                        <w:jc w:val="left"/>
                        <w:tblInd w:w="0" w:type="dxa"/>
                        <w:tblLayout w:type="fixed"/>
                        <w:tblCellMar>
                          <w:top w:w="28" w:type="dxa"/>
                          <w:left w:w="28" w:type="dxa"/>
                          <w:bottom w:w="28" w:type="dxa"/>
                          <w:right w:w="28" w:type="dxa"/>
                        </w:tblCellMar>
                      </w:tblPr>
                      <w:tblGrid>
                        <w:gridCol w:w="3931"/>
                        <w:gridCol w:w="633"/>
                        <w:gridCol w:w="633"/>
                        <w:gridCol w:w="633"/>
                        <w:gridCol w:w="633"/>
                        <w:gridCol w:w="633"/>
                        <w:gridCol w:w="633"/>
                        <w:gridCol w:w="633"/>
                        <w:gridCol w:w="633"/>
                        <w:gridCol w:w="902"/>
                      </w:tblGrid>
                      <w:tr>
                        <w:trPr/>
                        <w:tc>
                          <w:tcPr>
                            <w:tcW w:w="39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596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color w:val="000000"/>
                                <w:sz w:val="16"/>
                                <w:u w:val="single"/>
                              </w:rPr>
                            </w:pPr>
                            <w:r>
                              <w:rPr>
                                <w:rFonts w:ascii="Calibri;sans-serif" w:hAnsi="Calibri;sans-serif"/>
                                <w:b/>
                                <w:i w:val="false"/>
                                <w:caps w:val="false"/>
                                <w:smallCaps w:val="false"/>
                                <w:color w:val="000000"/>
                                <w:sz w:val="16"/>
                                <w:u w:val="single"/>
                              </w:rPr>
                              <w:t>Center/Entity (dollars in thousands)</w:t>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color w:val="007681"/>
                                <w:sz w:val="16"/>
                                <w:u w:val="single"/>
                              </w:rPr>
                            </w:pPr>
                            <w:r>
                              <w:rPr>
                                <w:rFonts w:ascii="Calibri;sans-serif" w:hAnsi="Calibri;sans-serif"/>
                                <w:b/>
                                <w:i w:val="false"/>
                                <w:caps w:val="false"/>
                                <w:smallCaps w:val="false"/>
                                <w:color w:val="007681"/>
                                <w:sz w:val="16"/>
                                <w:u w:val="single"/>
                              </w:rPr>
                              <w:t>I. Consolidated Assets:</w:t>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Fashion Outlets of Niagara Falls USA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Fresno Fashion Fair</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Los Cerritos Center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Green Acres Mall</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Arrowhead Towne Center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SanTan Village Regional Center (b)</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Freehold Raceway Mall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Queens Center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South Plains Mall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Kings Plaza Shopping Center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Fashion Outlets of Chicago</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Pacific View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Danbury Fair Mall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Victor Valley, Mall of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Washington Square</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7681"/>
                                <w:sz w:val="16"/>
                                <w:u w:val="none"/>
                                <w:effect w:val="none"/>
                              </w:rPr>
                            </w:pPr>
                            <w:r>
                              <w:rPr>
                                <w:rFonts w:ascii="Calibri;sans-serif" w:hAnsi="Calibri;sans-serif"/>
                                <w:b/>
                                <w:i w:val="false"/>
                                <w:caps w:val="false"/>
                                <w:smallCaps w:val="false"/>
                                <w:strike w:val="false"/>
                                <w:dstrike w:val="false"/>
                                <w:color w:val="007681"/>
                                <w:sz w:val="16"/>
                                <w:u w:val="none"/>
                                <w:effect w:val="none"/>
                              </w:rPr>
                              <w:t>Total Fixed Rate Debt for Consolidated Assets</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Santa Monica Place (c)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Crabtree Mall (d)</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The Macerich Partnership, L.P. - Line of Credit  (d),(e)</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Floating Rate Debt for Consolidated Assets</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Debt for Consolidated Assets</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color w:val="007681"/>
                                <w:sz w:val="16"/>
                                <w:u w:val="single"/>
                              </w:rPr>
                            </w:pPr>
                            <w:r>
                              <w:rPr>
                                <w:rFonts w:ascii="Calibri;sans-serif" w:hAnsi="Calibri;sans-serif"/>
                                <w:b/>
                                <w:i w:val="false"/>
                                <w:caps w:val="false"/>
                                <w:smallCaps w:val="false"/>
                                <w:color w:val="007681"/>
                                <w:sz w:val="16"/>
                                <w:u w:val="single"/>
                              </w:rPr>
                              <w:t>II. Unconsolidated Assets (At Company’s pro rata share):</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Twenty Ninth Street (51%) (f)</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Kierland Commons (50%)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Scottsdale Fashion Square (50%) </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Corte Madera, The Village at (50.1%)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Tysons Corner Center (50%)</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Chandler Fashion Center (50.1%)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Tysons Tower (50%)</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Broadway Plaza (50%)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shd w:fill="F5F5F5" w:val="cle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Tysons VITA (50%)</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Deptford Mall (51%)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Fixed Rate Debt for Unconsolidated Assets</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Boulevard Shops (50%) </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Floating Rate Debt for Unconsolidated Assets</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Debt for Unconsolidated Assets</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Total Debt</w:t>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Percentage to Total</w:t>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633"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5F5F5" w:val="clear"/>
                            <w:vAlign w:val="center"/>
                          </w:tcPr>
                          <w:p>
                            <w:pPr>
                              <w:pStyle w:val="TableContents"/>
                              <w:bidi w:val="0"/>
                              <w:spacing w:before="0" w:after="283"/>
                              <w:jc w:val="left"/>
                              <w:rPr>
                                <w:sz w:val="4"/>
                                <w:szCs w:val="4"/>
                              </w:rPr>
                            </w:pPr>
                            <w:r>
                              <w:rPr>
                                <w:sz w:val="4"/>
                                <w:szCs w:val="4"/>
                              </w:rPr>
                            </w:r>
                          </w:p>
                        </w:tc>
                        <w:tc>
                          <w:tcPr>
                            <w:tcW w:w="902" w:type="dxa"/>
                            <w:tcBorders>
                              <w:top w:val="doub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94">
                <wp:simplePos x="0" y="0"/>
                <wp:positionH relativeFrom="page">
                  <wp:posOffset>3286125</wp:posOffset>
                </wp:positionH>
                <wp:positionV relativeFrom="line">
                  <wp:posOffset>635</wp:posOffset>
                </wp:positionV>
                <wp:extent cx="3705225" cy="123825"/>
                <wp:effectExtent l="0" t="0" r="0" b="0"/>
                <wp:wrapNone/>
                <wp:docPr id="137" name="Frame1509"/>
                <a:graphic xmlns:a="http://schemas.openxmlformats.org/drawingml/2006/main">
                  <a:graphicData uri="http://schemas.microsoft.com/office/word/2010/wordprocessingShape">
                    <wps:wsp>
                      <wps:cNvSpPr txBox="1"/>
                      <wps:spPr>
                        <a:xfrm>
                          <a:off x="0" y="0"/>
                          <a:ext cx="370522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 2026</w:t>
                            </w:r>
                          </w:p>
                        </w:txbxContent>
                      </wps:txbx>
                      <wps:bodyPr anchor="t" lIns="0" tIns="0" rIns="0" bIns="0">
                        <a:noAutofit/>
                      </wps:bodyPr>
                    </wps:wsp>
                  </a:graphicData>
                </a:graphic>
              </wp:anchor>
            </w:drawing>
          </mc:Choice>
          <mc:Fallback>
            <w:pict>
              <v:rect style="position:absolute;rotation:-0;width:291.75pt;height:9.75pt;mso-wrap-distance-left:0pt;mso-wrap-distance-right:0pt;mso-wrap-distance-top:0pt;mso-wrap-distance-bottom:0pt;margin-top:0pt;mso-position-vertical:top;mso-position-vertical-relative:text;margin-left:258.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As of June 30, 2026</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principal value of debt assumed in various acquisitions. Debt discounts and loan finance costs are amortized into interest expense over the remaining term of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related debt in a manner that approximates the effective interest method. The annual interest rate in the table represents the effective interest rate, including the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debt discounts and loan finance costs.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(b)The property is owned by a consolidated joint venture. The loan amount represents the Company's pro rata share of 84.9%. </w:t>
      </w:r>
    </w:p>
    <w:p>
      <w:pPr>
        <w:pStyle w:val="TextBody"/>
        <w:bidi w:val="0"/>
        <w:spacing w:lineRule="atLeast" w:line="142" w:before="0" w:after="0"/>
        <w:jc w:val="left"/>
        <w:rPr>
          <w:rFonts w:ascii="Arial;sans-serif" w:hAnsi="Arial;sans-serif"/>
          <w:shd w:fill="E4E4E4" w:val="clear"/>
        </w:rPr>
      </w:pPr>
      <w:r>
        <w:rPr>
          <w:rFonts w:ascii="Calibri;sans-serif" w:hAnsi="Calibri;sans-serif"/>
          <w:b w:val="false"/>
          <w:i w:val="false"/>
          <w:caps w:val="false"/>
          <w:smallCaps w:val="false"/>
          <w:strike w:val="false"/>
          <w:dstrike w:val="false"/>
          <w:sz w:val="16"/>
          <w:u w:val="none"/>
          <w:effect w:val="none"/>
          <w:shd w:fill="E4E4E4" w:val="clear"/>
        </w:rPr>
        <w:t>(c)</w:t>
      </w:r>
      <w:r>
        <w:rPr>
          <w:rFonts w:ascii="Arial;sans-serif" w:hAnsi="Arial;sans-serif"/>
          <w:caps w:val="false"/>
          <w:smallCaps w:val="false"/>
          <w:strike w:val="false"/>
          <w:dstrike w:val="false"/>
          <w:u w:val="none"/>
          <w:effect w:val="none"/>
          <w:shd w:fill="E4E4E4" w:val="clear"/>
        </w:rPr>
        <w:t xml:space="preserve"> </w:t>
      </w:r>
      <w:r>
        <w:rPr>
          <w:rFonts w:ascii="Calibri;sans-serif" w:hAnsi="Calibri;sans-serif"/>
          <w:b w:val="false"/>
          <w:i w:val="false"/>
          <w:caps w:val="false"/>
          <w:smallCaps w:val="false"/>
          <w:strike w:val="false"/>
          <w:dstrike w:val="false"/>
          <w:sz w:val="16"/>
          <w:u w:val="none"/>
          <w:effect w:val="none"/>
          <w:shd w:fill="E4E4E4" w:val="clear"/>
        </w:rPr>
        <w:t xml:space="preserve">The Company has completed transition of the property to a receiver, but is still the owner of record.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(d)The maturity date assumes that all available extension options are fully exercised and that the Company and/or its affiliates do not opt to refinance the debt prior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to these dates.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(e)As of June 30, 2026, there were no borrowings outstanding under the credit facility. Unamortized deferred finance costs of $17.5 million, which are netted against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balances outstanding or reclassified as an asset when there are no borrowings outstanding on the credit facility, which was the case at June 30, 2026.        </w:t>
      </w:r>
    </w:p>
    <w:p>
      <w:pPr>
        <w:pStyle w:val="TextBody"/>
        <w:bidi w:val="0"/>
        <w:spacing w:lineRule="atLeast" w:line="142"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p>
    <w:p>
      <w:pPr>
        <w:pStyle w:val="TextBody"/>
        <w:bidi w:val="0"/>
        <w:spacing w:lineRule="atLeast" w:line="150" w:before="0" w:after="0"/>
        <w:jc w:val="left"/>
        <w:rPr>
          <w:rFonts w:ascii="Arial;sans-serif" w:hAnsi="Arial;sans-serif"/>
          <w:shd w:fill="E4E4E4" w:val="clear"/>
        </w:rPr>
      </w:pPr>
      <w:r>
        <w:rPr>
          <w:rFonts w:ascii="Calibri;sans-serif" w:hAnsi="Calibri;sans-serif"/>
          <w:b w:val="false"/>
          <w:i w:val="false"/>
          <w:caps w:val="false"/>
          <w:smallCaps w:val="false"/>
          <w:strike w:val="false"/>
          <w:dstrike w:val="false"/>
          <w:sz w:val="16"/>
          <w:u w:val="none"/>
          <w:effect w:val="none"/>
          <w:shd w:fill="E4E4E4" w:val="clear"/>
        </w:rPr>
        <w:t>(f)Effective February 6, 2026, the loan is in default. The Company's joint venture is in negotiations with the lender on the terms of this loan.</w:t>
      </w:r>
      <w:r>
        <w:rPr>
          <w:rFonts w:ascii="Arial;sans-serif" w:hAnsi="Arial;sans-serif"/>
          <w:caps w:val="false"/>
          <w:smallCaps w:val="false"/>
          <w:shd w:fill="E4E4E4" w:val="clear"/>
        </w:rPr>
        <w:t xml:space="preserve">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29</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695">
                <wp:simplePos x="0" y="0"/>
                <wp:positionH relativeFrom="page">
                  <wp:posOffset>276225</wp:posOffset>
                </wp:positionH>
                <wp:positionV relativeFrom="line">
                  <wp:posOffset>635</wp:posOffset>
                </wp:positionV>
                <wp:extent cx="7000875" cy="689610"/>
                <wp:effectExtent l="0" t="0" r="0" b="0"/>
                <wp:wrapNone/>
                <wp:docPr id="138" name="Frame1691"/>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Supplemental Financial and Operating Information (Unaudited)</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Development and Redevelopment Pipeline Forecast</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(Dollars in millions)</w:t>
      </w:r>
    </w:p>
    <w:p>
      <w:pPr>
        <w:pStyle w:val="TextBody"/>
        <w:bidi w:val="0"/>
        <w:spacing w:lineRule="atLeast" w:line="142" w:before="0" w:after="0"/>
        <w:jc w:val="left"/>
        <w:rPr>
          <w:rFonts w:ascii="Arial;sans-serif" w:hAnsi="Arial;sans-serif"/>
          <w:b/>
          <w:i w:val="false"/>
          <w:caps w:val="false"/>
          <w:smallCaps w:val="false"/>
          <w:strike w:val="false"/>
          <w:dstrike w:val="false"/>
          <w:sz w:val="18"/>
          <w:u w:val="none"/>
          <w:effect w:val="none"/>
          <w:shd w:fill="E4E4E4" w:val="clear"/>
        </w:rPr>
      </w:pPr>
      <w:r>
        <w:rPr>
          <w:rFonts w:ascii="Arial;sans-serif" w:hAnsi="Arial;sans-serif"/>
          <w:b/>
          <w:i w:val="false"/>
          <w:caps w:val="false"/>
          <w:smallCaps w:val="false"/>
          <w:strike w:val="false"/>
          <w:dstrike w:val="false"/>
          <w:sz w:val="18"/>
          <w:u w:val="none"/>
          <w:effect w:val="none"/>
          <w:shd w:fill="E4E4E4" w:val="clear"/>
        </w:rPr>
        <w:t>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In-Process Developments and Redevelopments: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(a)Much of this information is estimated and may change from time to time. See the Company's forward-looking disclosure in the Executive Summary for factors that </w:t>
      </w:r>
      <w:r>
        <mc:AlternateContent>
          <mc:Choice Requires="wps">
            <w:drawing>
              <wp:anchor behindDoc="0" distT="0" distB="0" distL="0" distR="0" simplePos="0" locked="0" layoutInCell="1" allowOverlap="1" relativeHeight="1696">
                <wp:simplePos x="0" y="0"/>
                <wp:positionH relativeFrom="page">
                  <wp:posOffset>274320</wp:posOffset>
                </wp:positionH>
                <wp:positionV relativeFrom="line">
                  <wp:posOffset>635</wp:posOffset>
                </wp:positionV>
                <wp:extent cx="6791325" cy="1945640"/>
                <wp:effectExtent l="0" t="0" r="0" b="0"/>
                <wp:wrapNone/>
                <wp:docPr id="139" name="Frame1692"/>
                <a:graphic xmlns:a="http://schemas.openxmlformats.org/drawingml/2006/main">
                  <a:graphicData uri="http://schemas.microsoft.com/office/word/2010/wordprocessingShape">
                    <wps:wsp>
                      <wps:cNvSpPr txBox="1"/>
                      <wps:spPr>
                        <a:xfrm>
                          <a:off x="0" y="0"/>
                          <a:ext cx="6791325" cy="1945640"/>
                        </a:xfrm>
                        <a:prstGeom prst="rect"/>
                        <a:solidFill>
                          <a:srgbClr val="FFFFFF"/>
                        </a:solidFill>
                      </wps:spPr>
                      <wps:txbx>
                        <w:txbxContent>
                          <w:tbl>
                            <w:tblPr>
                              <w:tblW w:w="11786" w:type="dxa"/>
                              <w:jc w:val="left"/>
                              <w:tblInd w:w="0" w:type="dxa"/>
                              <w:tblLayout w:type="fixed"/>
                              <w:tblCellMar>
                                <w:top w:w="28" w:type="dxa"/>
                                <w:left w:w="28" w:type="dxa"/>
                                <w:bottom w:w="28" w:type="dxa"/>
                                <w:right w:w="28" w:type="dxa"/>
                              </w:tblCellMar>
                            </w:tblPr>
                            <w:tblGrid>
                              <w:gridCol w:w="1436"/>
                              <w:gridCol w:w="109"/>
                              <w:gridCol w:w="2606"/>
                              <w:gridCol w:w="109"/>
                              <w:gridCol w:w="433"/>
                              <w:gridCol w:w="433"/>
                              <w:gridCol w:w="435"/>
                              <w:gridCol w:w="109"/>
                              <w:gridCol w:w="1151"/>
                              <w:gridCol w:w="109"/>
                              <w:gridCol w:w="438"/>
                              <w:gridCol w:w="438"/>
                              <w:gridCol w:w="440"/>
                              <w:gridCol w:w="109"/>
                              <w:gridCol w:w="971"/>
                              <w:gridCol w:w="109"/>
                              <w:gridCol w:w="1001"/>
                              <w:gridCol w:w="109"/>
                              <w:gridCol w:w="1241"/>
                            </w:tblGrid>
                            <w:tr>
                              <w:trPr/>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4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tcBorders>
                                    <w:top w:val="single" w:sz="8" w:space="0" w:color="000000"/>
                                  </w:tcBorders>
                                  <w:shd w:fill="F5F5F5" w:val="clear"/>
                                  <w:tcMar>
                                    <w:left w:w="0" w:type="dxa"/>
                                    <w:bottom w:w="0" w:type="dxa"/>
                                    <w:right w:w="0" w:type="dxa"/>
                                  </w:tcM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FlatIron Crossing</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Broomfield, CO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260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97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0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4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Green Acres Mall</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Valley Stream, NY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shd w:fill="FFFFFF" w:val="clear"/>
                                  <w:vAlign w:val="center"/>
                                </w:tcPr>
                                <w:p>
                                  <w:pPr>
                                    <w:pStyle w:val="TableContents"/>
                                    <w:bidi w:val="0"/>
                                    <w:spacing w:before="0" w:after="283"/>
                                    <w:jc w:val="left"/>
                                    <w:rPr>
                                      <w:sz w:val="4"/>
                                      <w:szCs w:val="4"/>
                                    </w:rPr>
                                  </w:pPr>
                                  <w:r>
                                    <w:rPr>
                                      <w:sz w:val="4"/>
                                      <w:szCs w:val="4"/>
                                    </w:rPr>
                                  </w:r>
                                </w:p>
                              </w:tc>
                              <w:tc>
                                <w:tcPr>
                                  <w:tcW w:w="4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shd w:fill="FFFFFF" w:val="clear"/>
                                  <w:vAlign w:val="center"/>
                                </w:tcPr>
                                <w:p>
                                  <w:pPr>
                                    <w:pStyle w:val="TableContents"/>
                                    <w:bidi w:val="0"/>
                                    <w:spacing w:before="0" w:after="283"/>
                                    <w:jc w:val="left"/>
                                    <w:rPr>
                                      <w:sz w:val="4"/>
                                      <w:szCs w:val="4"/>
                                    </w:rPr>
                                  </w:pPr>
                                  <w:r>
                                    <w:rPr>
                                      <w:sz w:val="4"/>
                                      <w:szCs w:val="4"/>
                                    </w:rPr>
                                  </w:r>
                                </w:p>
                              </w:tc>
                            </w:tr>
                            <w:tr>
                              <w:trPr/>
                              <w:tc>
                                <w:tcPr>
                                  <w:tcW w:w="1436"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Scottsdale Fashion </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Square</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Scottsdale, AZ</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26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97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0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41" w:type="dxa"/>
                                  <w:tcBorders/>
                                  <w:shd w:fill="F5F5F5" w:val="clear"/>
                                  <w:vAlign w:val="center"/>
                                </w:tcPr>
                                <w:p>
                                  <w:pPr>
                                    <w:pStyle w:val="TableContents"/>
                                    <w:bidi w:val="0"/>
                                    <w:spacing w:before="0" w:after="283"/>
                                    <w:jc w:val="left"/>
                                    <w:rPr>
                                      <w:sz w:val="4"/>
                                      <w:szCs w:val="4"/>
                                    </w:rPr>
                                  </w:pPr>
                                  <w:r>
                                    <w:rPr>
                                      <w:sz w:val="4"/>
                                      <w:szCs w:val="4"/>
                                    </w:rPr>
                                  </w:r>
                                </w:p>
                              </w:tc>
                            </w:tr>
                            <w:tr>
                              <w:trPr/>
                              <w:tc>
                                <w:tcPr>
                                  <w:tcW w:w="1436"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4.75pt;height:153.2pt;mso-wrap-distance-left:0pt;mso-wrap-distance-right:0pt;mso-wrap-distance-top:0pt;mso-wrap-distance-bottom:0pt;margin-top:0pt;mso-position-vertical:top;mso-position-vertical-relative:text;margin-left:21.6pt;mso-position-horizontal-relative:page">
                <v:textbox>
                  <w:txbxContent>
                    <w:tbl>
                      <w:tblPr>
                        <w:tblW w:w="11786" w:type="dxa"/>
                        <w:jc w:val="left"/>
                        <w:tblInd w:w="0" w:type="dxa"/>
                        <w:tblLayout w:type="fixed"/>
                        <w:tblCellMar>
                          <w:top w:w="28" w:type="dxa"/>
                          <w:left w:w="28" w:type="dxa"/>
                          <w:bottom w:w="28" w:type="dxa"/>
                          <w:right w:w="28" w:type="dxa"/>
                        </w:tblCellMar>
                      </w:tblPr>
                      <w:tblGrid>
                        <w:gridCol w:w="1436"/>
                        <w:gridCol w:w="109"/>
                        <w:gridCol w:w="2606"/>
                        <w:gridCol w:w="109"/>
                        <w:gridCol w:w="433"/>
                        <w:gridCol w:w="433"/>
                        <w:gridCol w:w="435"/>
                        <w:gridCol w:w="109"/>
                        <w:gridCol w:w="1151"/>
                        <w:gridCol w:w="109"/>
                        <w:gridCol w:w="438"/>
                        <w:gridCol w:w="438"/>
                        <w:gridCol w:w="440"/>
                        <w:gridCol w:w="109"/>
                        <w:gridCol w:w="971"/>
                        <w:gridCol w:w="109"/>
                        <w:gridCol w:w="1001"/>
                        <w:gridCol w:w="109"/>
                        <w:gridCol w:w="1241"/>
                      </w:tblGrid>
                      <w:tr>
                        <w:trPr/>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4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tcBorders>
                              <w:top w:val="single" w:sz="8" w:space="0" w:color="000000"/>
                            </w:tcBorders>
                            <w:shd w:fill="F5F5F5" w:val="clear"/>
                            <w:tcMar>
                              <w:left w:w="0" w:type="dxa"/>
                              <w:bottom w:w="0" w:type="dxa"/>
                              <w:right w:w="0" w:type="dxa"/>
                            </w:tcM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FlatIron Crossing</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Broomfield, CO </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2606"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97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0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41" w:type="dxa"/>
                            <w:tcBorders>
                              <w:top w:val="single" w:sz="8" w:space="0" w:color="000000"/>
                            </w:tcBorders>
                            <w:shd w:fill="F5F5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Green Acres Mall</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Valley Stream, NY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shd w:fill="FFFFFF" w:val="clear"/>
                            <w:vAlign w:val="center"/>
                          </w:tcPr>
                          <w:p>
                            <w:pPr>
                              <w:pStyle w:val="TableContents"/>
                              <w:bidi w:val="0"/>
                              <w:spacing w:before="0" w:after="283"/>
                              <w:jc w:val="left"/>
                              <w:rPr>
                                <w:sz w:val="4"/>
                                <w:szCs w:val="4"/>
                              </w:rPr>
                            </w:pPr>
                            <w:r>
                              <w:rPr>
                                <w:sz w:val="4"/>
                                <w:szCs w:val="4"/>
                              </w:rPr>
                            </w:r>
                          </w:p>
                        </w:tc>
                        <w:tc>
                          <w:tcPr>
                            <w:tcW w:w="4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shd w:fill="FFFFFF" w:val="clear"/>
                            <w:vAlign w:val="center"/>
                          </w:tcPr>
                          <w:p>
                            <w:pPr>
                              <w:pStyle w:val="TableContents"/>
                              <w:bidi w:val="0"/>
                              <w:spacing w:before="0" w:after="283"/>
                              <w:jc w:val="left"/>
                              <w:rPr>
                                <w:sz w:val="4"/>
                                <w:szCs w:val="4"/>
                              </w:rPr>
                            </w:pPr>
                            <w:r>
                              <w:rPr>
                                <w:sz w:val="4"/>
                                <w:szCs w:val="4"/>
                              </w:rPr>
                            </w:r>
                          </w:p>
                        </w:tc>
                      </w:tr>
                      <w:tr>
                        <w:trPr/>
                        <w:tc>
                          <w:tcPr>
                            <w:tcW w:w="1436" w:type="dxa"/>
                            <w:tcBorders/>
                            <w:shd w:fill="F5F5F5"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 xml:space="preserve">Scottsdale Fashion </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Square</w:t>
                            </w:r>
                          </w:p>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Scottsdale, AZ</w:t>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2606"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3"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15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43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971"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001"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41" w:type="dxa"/>
                            <w:tcBorders/>
                            <w:shd w:fill="F5F5F5" w:val="clear"/>
                            <w:vAlign w:val="center"/>
                          </w:tcPr>
                          <w:p>
                            <w:pPr>
                              <w:pStyle w:val="TableContents"/>
                              <w:bidi w:val="0"/>
                              <w:spacing w:before="0" w:after="283"/>
                              <w:jc w:val="left"/>
                              <w:rPr>
                                <w:sz w:val="4"/>
                                <w:szCs w:val="4"/>
                              </w:rPr>
                            </w:pPr>
                            <w:r>
                              <w:rPr>
                                <w:sz w:val="4"/>
                                <w:szCs w:val="4"/>
                              </w:rPr>
                            </w:r>
                          </w:p>
                        </w:tc>
                      </w:tr>
                      <w:tr>
                        <w:trPr/>
                        <w:tc>
                          <w:tcPr>
                            <w:tcW w:w="1436" w:type="dxa"/>
                            <w:tcBorders/>
                            <w:shd w:fill="FFFFFF" w:val="clear"/>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6"/>
                                <w:u w:val="none"/>
                                <w:effect w:val="none"/>
                              </w:rPr>
                            </w:pPr>
                            <w:r>
                              <w:rPr>
                                <w:rFonts w:ascii="Calibri;sans-serif" w:hAnsi="Calibri;sans-serif"/>
                                <w:b w:val="false"/>
                                <w:i w:val="false"/>
                                <w:caps w:val="false"/>
                                <w:smallCaps w:val="false"/>
                                <w:strike w:val="false"/>
                                <w:dstrike w:val="false"/>
                                <w:color w:val="000000"/>
                                <w:sz w:val="16"/>
                                <w:u w:val="none"/>
                                <w:effect w:val="none"/>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37">
                <wp:simplePos x="0" y="0"/>
                <wp:positionH relativeFrom="character">
                  <wp:align>left</wp:align>
                </wp:positionH>
                <wp:positionV relativeFrom="line">
                  <wp:posOffset>635</wp:posOffset>
                </wp:positionV>
                <wp:extent cx="847725" cy="123825"/>
                <wp:effectExtent l="0" t="0" r="0" b="0"/>
                <wp:wrapNone/>
                <wp:docPr id="140" name="Frame1693"/>
                <a:graphic xmlns:a="http://schemas.openxmlformats.org/drawingml/2006/main">
                  <a:graphicData uri="http://schemas.microsoft.com/office/word/2010/wordprocessingShape">
                    <wps:wsp>
                      <wps:cNvSpPr txBox="1"/>
                      <wps:spPr>
                        <a:xfrm>
                          <a:off x="0" y="0"/>
                          <a:ext cx="84772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Property</w:t>
                            </w:r>
                          </w:p>
                        </w:txbxContent>
                      </wps:txbx>
                      <wps:bodyPr anchor="t" lIns="0" tIns="0" rIns="0" bIns="0">
                        <a:noAutofit/>
                      </wps:bodyPr>
                    </wps:wsp>
                  </a:graphicData>
                </a:graphic>
              </wp:anchor>
            </w:drawing>
          </mc:Choice>
          <mc:Fallback>
            <w:pict>
              <v:rect style="position:absolute;rotation:-0;width:66.7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Property</w:t>
                      </w:r>
                    </w:p>
                  </w:txbxContent>
                </v:textbox>
                <w10:wrap type="none"/>
              </v:rect>
            </w:pict>
          </mc:Fallback>
        </mc:AlternateContent>
      </w:r>
      <w:r>
        <mc:AlternateContent>
          <mc:Choice Requires="wps">
            <w:drawing>
              <wp:anchor behindDoc="0" distT="0" distB="0" distL="0" distR="0" simplePos="0" locked="0" layoutInCell="1" allowOverlap="1" relativeHeight="1738">
                <wp:simplePos x="0" y="0"/>
                <wp:positionH relativeFrom="page">
                  <wp:posOffset>885825</wp:posOffset>
                </wp:positionH>
                <wp:positionV relativeFrom="line">
                  <wp:posOffset>635</wp:posOffset>
                </wp:positionV>
                <wp:extent cx="1600200" cy="123825"/>
                <wp:effectExtent l="0" t="0" r="0" b="0"/>
                <wp:wrapNone/>
                <wp:docPr id="141" name="Frame1694"/>
                <a:graphic xmlns:a="http://schemas.openxmlformats.org/drawingml/2006/main">
                  <a:graphicData uri="http://schemas.microsoft.com/office/word/2010/wordprocessingShape">
                    <wps:wsp>
                      <wps:cNvSpPr txBox="1"/>
                      <wps:spPr>
                        <a:xfrm>
                          <a:off x="0" y="0"/>
                          <a:ext cx="1600200"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Project Type</w:t>
                            </w:r>
                          </w:p>
                        </w:txbxContent>
                      </wps:txbx>
                      <wps:bodyPr anchor="t" lIns="0" tIns="0" rIns="0" bIns="0">
                        <a:noAutofit/>
                      </wps:bodyPr>
                    </wps:wsp>
                  </a:graphicData>
                </a:graphic>
              </wp:anchor>
            </w:drawing>
          </mc:Choice>
          <mc:Fallback>
            <w:pict>
              <v:rect style="position:absolute;rotation:-0;width:126pt;height:9.75pt;mso-wrap-distance-left:0pt;mso-wrap-distance-right:0pt;mso-wrap-distance-top:0pt;mso-wrap-distance-bottom:0pt;margin-top:0pt;mso-position-vertical:top;mso-position-vertical-relative:text;margin-left:69.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Project Type</w:t>
                      </w:r>
                    </w:p>
                  </w:txbxContent>
                </v:textbox>
                <w10:wrap type="none"/>
              </v:rect>
            </w:pict>
          </mc:Fallback>
        </mc:AlternateContent>
      </w:r>
      <w:r>
        <mc:AlternateContent>
          <mc:Choice Requires="wps">
            <w:drawing>
              <wp:anchor behindDoc="0" distT="0" distB="0" distL="0" distR="0" simplePos="0" locked="0" layoutInCell="1" allowOverlap="1" relativeHeight="1739">
                <wp:simplePos x="0" y="0"/>
                <wp:positionH relativeFrom="page">
                  <wp:posOffset>2524125</wp:posOffset>
                </wp:positionH>
                <wp:positionV relativeFrom="line">
                  <wp:posOffset>635</wp:posOffset>
                </wp:positionV>
                <wp:extent cx="771525" cy="247650"/>
                <wp:effectExtent l="0" t="0" r="0" b="0"/>
                <wp:wrapNone/>
                <wp:docPr id="142" name="Frame1695"/>
                <a:graphic xmlns:a="http://schemas.openxmlformats.org/drawingml/2006/main">
                  <a:graphicData uri="http://schemas.microsoft.com/office/word/2010/wordprocessingShape">
                    <wps:wsp>
                      <wps:cNvSpPr txBox="1"/>
                      <wps:spPr>
                        <a:xfrm>
                          <a:off x="0" y="0"/>
                          <a:ext cx="7715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Cost (a)(b)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at 100%</w:t>
                            </w:r>
                          </w:p>
                        </w:txbxContent>
                      </wps:txbx>
                      <wps:bodyPr anchor="t" lIns="0" tIns="0" rIns="0" bIns="0">
                        <a:noAutofit/>
                      </wps:bodyPr>
                    </wps:wsp>
                  </a:graphicData>
                </a:graphic>
              </wp:anchor>
            </w:drawing>
          </mc:Choice>
          <mc:Fallback>
            <w:pict>
              <v:rect style="position:absolute;rotation:-0;width:60.75pt;height:19.5pt;mso-wrap-distance-left:0pt;mso-wrap-distance-right:0pt;mso-wrap-distance-top:0pt;mso-wrap-distance-bottom:0pt;margin-top:0pt;mso-position-vertical:top;mso-position-vertical-relative:text;margin-left:198.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Total Cost (a)(b)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at 100%</w:t>
                      </w:r>
                    </w:p>
                  </w:txbxContent>
                </v:textbox>
                <w10:wrap type="none"/>
              </v:rect>
            </w:pict>
          </mc:Fallback>
        </mc:AlternateContent>
      </w:r>
      <w:r>
        <mc:AlternateContent>
          <mc:Choice Requires="wps">
            <w:drawing>
              <wp:anchor behindDoc="0" distT="0" distB="0" distL="0" distR="0" simplePos="0" locked="0" layoutInCell="1" allowOverlap="1" relativeHeight="1740">
                <wp:simplePos x="0" y="0"/>
                <wp:positionH relativeFrom="page">
                  <wp:posOffset>3333750</wp:posOffset>
                </wp:positionH>
                <wp:positionV relativeFrom="line">
                  <wp:posOffset>635</wp:posOffset>
                </wp:positionV>
                <wp:extent cx="676275" cy="247650"/>
                <wp:effectExtent l="0" t="0" r="0" b="0"/>
                <wp:wrapNone/>
                <wp:docPr id="143" name="Frame1696"/>
                <a:graphic xmlns:a="http://schemas.openxmlformats.org/drawingml/2006/main">
                  <a:graphicData uri="http://schemas.microsoft.com/office/word/2010/wordprocessingShape">
                    <wps:wsp>
                      <wps:cNvSpPr txBox="1"/>
                      <wps:spPr>
                        <a:xfrm>
                          <a:off x="0" y="0"/>
                          <a:ext cx="67627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Ownership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w:t>
                            </w:r>
                          </w:p>
                        </w:txbxContent>
                      </wps:txbx>
                      <wps:bodyPr anchor="t" lIns="0" tIns="0" rIns="0" bIns="0">
                        <a:noAutofit/>
                      </wps:bodyPr>
                    </wps:wsp>
                  </a:graphicData>
                </a:graphic>
              </wp:anchor>
            </w:drawing>
          </mc:Choice>
          <mc:Fallback>
            <w:pict>
              <v:rect style="position:absolute;rotation:-0;width:53.25pt;height:19.5pt;mso-wrap-distance-left:0pt;mso-wrap-distance-right:0pt;mso-wrap-distance-top:0pt;mso-wrap-distance-bottom:0pt;margin-top:0pt;mso-position-vertical:top;mso-position-vertical-relative:text;margin-left:26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Ownership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741">
                <wp:simplePos x="0" y="0"/>
                <wp:positionH relativeFrom="page">
                  <wp:posOffset>4048125</wp:posOffset>
                </wp:positionH>
                <wp:positionV relativeFrom="line">
                  <wp:posOffset>635</wp:posOffset>
                </wp:positionV>
                <wp:extent cx="781050" cy="247650"/>
                <wp:effectExtent l="0" t="0" r="0" b="0"/>
                <wp:wrapNone/>
                <wp:docPr id="144" name="Frame1697"/>
                <a:graphic xmlns:a="http://schemas.openxmlformats.org/drawingml/2006/main">
                  <a:graphicData uri="http://schemas.microsoft.com/office/word/2010/wordprocessingShape">
                    <wps:wsp>
                      <wps:cNvSpPr txBox="1"/>
                      <wps:spPr>
                        <a:xfrm>
                          <a:off x="0" y="0"/>
                          <a:ext cx="7810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Pro Rata 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Cost (a)(b)</w:t>
                            </w:r>
                          </w:p>
                        </w:txbxContent>
                      </wps:txbx>
                      <wps:bodyPr anchor="t" lIns="0" tIns="0" rIns="0" bIns="0">
                        <a:noAutofit/>
                      </wps:bodyPr>
                    </wps:wsp>
                  </a:graphicData>
                </a:graphic>
              </wp:anchor>
            </w:drawing>
          </mc:Choice>
          <mc:Fallback>
            <w:pict>
              <v:rect style="position:absolute;rotation:-0;width:61.5pt;height:19.5pt;mso-wrap-distance-left:0pt;mso-wrap-distance-right:0pt;mso-wrap-distance-top:0pt;mso-wrap-distance-bottom:0pt;margin-top:0pt;mso-position-vertical:top;mso-position-vertical-relative:text;margin-left:318.7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Pro Rata Total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Cost (a)(b)</w:t>
                      </w:r>
                    </w:p>
                  </w:txbxContent>
                </v:textbox>
                <w10:wrap type="none"/>
              </v:rect>
            </w:pict>
          </mc:Fallback>
        </mc:AlternateContent>
      </w:r>
      <w:r>
        <mc:AlternateContent>
          <mc:Choice Requires="wps">
            <w:drawing>
              <wp:anchor behindDoc="0" distT="0" distB="0" distL="0" distR="0" simplePos="0" locked="0" layoutInCell="1" allowOverlap="1" relativeHeight="1742">
                <wp:simplePos x="0" y="0"/>
                <wp:positionH relativeFrom="page">
                  <wp:posOffset>4867275</wp:posOffset>
                </wp:positionH>
                <wp:positionV relativeFrom="line">
                  <wp:posOffset>635</wp:posOffset>
                </wp:positionV>
                <wp:extent cx="561975" cy="619125"/>
                <wp:effectExtent l="0" t="0" r="0" b="0"/>
                <wp:wrapNone/>
                <wp:docPr id="145" name="Frame1698"/>
                <a:graphic xmlns:a="http://schemas.openxmlformats.org/drawingml/2006/main">
                  <a:graphicData uri="http://schemas.microsoft.com/office/word/2010/wordprocessingShape">
                    <wps:wsp>
                      <wps:cNvSpPr txBox="1"/>
                      <wps:spPr>
                        <a:xfrm>
                          <a:off x="0" y="0"/>
                          <a:ext cx="561975" cy="6191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Pro Rata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Capitalized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Costs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Incurred-to-</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Date(b)</w:t>
                            </w:r>
                          </w:p>
                        </w:txbxContent>
                      </wps:txbx>
                      <wps:bodyPr anchor="t" lIns="0" tIns="0" rIns="0" bIns="0">
                        <a:noAutofit/>
                      </wps:bodyPr>
                    </wps:wsp>
                  </a:graphicData>
                </a:graphic>
              </wp:anchor>
            </w:drawing>
          </mc:Choice>
          <mc:Fallback>
            <w:pict>
              <v:rect style="position:absolute;rotation:-0;width:44.25pt;height:48.75pt;mso-wrap-distance-left:0pt;mso-wrap-distance-right:0pt;mso-wrap-distance-top:0pt;mso-wrap-distance-bottom:0pt;margin-top:0pt;mso-position-vertical:top;mso-position-vertical-relative:text;margin-left:383.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Pro Rata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Capitalized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Costs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Incurred-to-</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Date(b)</w:t>
                      </w:r>
                    </w:p>
                  </w:txbxContent>
                </v:textbox>
                <w10:wrap type="none"/>
              </v:rect>
            </w:pict>
          </mc:Fallback>
        </mc:AlternateContent>
      </w:r>
      <w:r>
        <mc:AlternateContent>
          <mc:Choice Requires="wps">
            <w:drawing>
              <wp:anchor behindDoc="0" distT="0" distB="0" distL="0" distR="0" simplePos="0" locked="0" layoutInCell="1" allowOverlap="1" relativeHeight="1743">
                <wp:simplePos x="0" y="0"/>
                <wp:positionH relativeFrom="page">
                  <wp:posOffset>5467350</wp:posOffset>
                </wp:positionH>
                <wp:positionV relativeFrom="line">
                  <wp:posOffset>635</wp:posOffset>
                </wp:positionV>
                <wp:extent cx="581025" cy="247650"/>
                <wp:effectExtent l="0" t="0" r="0" b="0"/>
                <wp:wrapNone/>
                <wp:docPr id="146" name="Frame1699"/>
                <a:graphic xmlns:a="http://schemas.openxmlformats.org/drawingml/2006/main">
                  <a:graphicData uri="http://schemas.microsoft.com/office/word/2010/wordprocessingShape">
                    <wps:wsp>
                      <wps:cNvSpPr txBox="1"/>
                      <wps:spPr>
                        <a:xfrm>
                          <a:off x="0" y="0"/>
                          <a:ext cx="581025"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Expected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Opening (a)</w:t>
                            </w:r>
                          </w:p>
                        </w:txbxContent>
                      </wps:txbx>
                      <wps:bodyPr anchor="t" lIns="0" tIns="0" rIns="0" bIns="0">
                        <a:noAutofit/>
                      </wps:bodyPr>
                    </wps:wsp>
                  </a:graphicData>
                </a:graphic>
              </wp:anchor>
            </w:drawing>
          </mc:Choice>
          <mc:Fallback>
            <w:pict>
              <v:rect style="position:absolute;rotation:-0;width:45.75pt;height:19.5pt;mso-wrap-distance-left:0pt;mso-wrap-distance-right:0pt;mso-wrap-distance-top:0pt;mso-wrap-distance-bottom:0pt;margin-top:0pt;mso-position-vertical:top;mso-position-vertical-relative:text;margin-left:430.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Expected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Opening (a)</w:t>
                      </w:r>
                    </w:p>
                  </w:txbxContent>
                </v:textbox>
                <w10:wrap type="none"/>
              </v:rect>
            </w:pict>
          </mc:Fallback>
        </mc:AlternateContent>
      </w:r>
      <w:r>
        <mc:AlternateContent>
          <mc:Choice Requires="wps">
            <w:drawing>
              <wp:anchor behindDoc="0" distT="0" distB="0" distL="0" distR="0" simplePos="0" locked="0" layoutInCell="1" allowOverlap="1" relativeHeight="1744">
                <wp:simplePos x="0" y="0"/>
                <wp:positionH relativeFrom="page">
                  <wp:posOffset>6086475</wp:posOffset>
                </wp:positionH>
                <wp:positionV relativeFrom="line">
                  <wp:posOffset>635</wp:posOffset>
                </wp:positionV>
                <wp:extent cx="704850" cy="247650"/>
                <wp:effectExtent l="0" t="0" r="0" b="0"/>
                <wp:wrapNone/>
                <wp:docPr id="147" name="Frame1700"/>
                <a:graphic xmlns:a="http://schemas.openxmlformats.org/drawingml/2006/main">
                  <a:graphicData uri="http://schemas.microsoft.com/office/word/2010/wordprocessingShape">
                    <wps:wsp>
                      <wps:cNvSpPr txBox="1"/>
                      <wps:spPr>
                        <a:xfrm>
                          <a:off x="0" y="0"/>
                          <a:ext cx="70485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Stabilized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Yield (a)(b)(c)</w:t>
                            </w:r>
                          </w:p>
                        </w:txbxContent>
                      </wps:txbx>
                      <wps:bodyPr anchor="t" lIns="0" tIns="0" rIns="0" bIns="0">
                        <a:noAutofit/>
                      </wps:bodyPr>
                    </wps:wsp>
                  </a:graphicData>
                </a:graphic>
              </wp:anchor>
            </w:drawing>
          </mc:Choice>
          <mc:Fallback>
            <w:pict>
              <v:rect style="position:absolute;rotation:-0;width:55.5pt;height:19.5pt;mso-wrap-distance-left:0pt;mso-wrap-distance-right:0pt;mso-wrap-distance-top:0pt;mso-wrap-distance-bottom:0pt;margin-top:0pt;mso-position-vertical:top;mso-position-vertical-relative:text;margin-left:479.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Stabilized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Yield (a)(b)(c)</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may affect the information provided in this table.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(b)This excludes GAAP allocations of non-cash and indirect costs.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 xml:space="preserve">(c)Stabilized Yield is calculated based on stabilized income after development divided by project direct costs excluding GAAP allocations of non-cash and indirect </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6"/>
          <w:u w:val="none"/>
          <w:effect w:val="none"/>
          <w:shd w:fill="E4E4E4" w:val="clear"/>
        </w:rPr>
      </w:pPr>
      <w:r>
        <w:rPr>
          <w:rFonts w:ascii="Calibri;sans-serif" w:hAnsi="Calibri;sans-serif"/>
          <w:b w:val="false"/>
          <w:i w:val="false"/>
          <w:caps w:val="false"/>
          <w:smallCaps w:val="false"/>
          <w:strike w:val="false"/>
          <w:dstrike w:val="false"/>
          <w:sz w:val="16"/>
          <w:u w:val="none"/>
          <w:effect w:val="none"/>
          <w:shd w:fill="E4E4E4" w:val="clear"/>
        </w:rPr>
        <w:t>costs.</w:t>
      </w:r>
    </w:p>
    <w:p>
      <w:pPr>
        <w:pStyle w:val="TextBody"/>
        <w:bidi w:val="0"/>
        <w:spacing w:lineRule="atLeast" w:line="142" w:before="0" w:after="0"/>
        <w:jc w:val="left"/>
        <w:rPr>
          <w:rFonts w:ascii="Arial;sans-serif" w:hAnsi="Arial;sans-serif"/>
          <w:shd w:fill="E4E4E4" w:val="clear"/>
        </w:rPr>
      </w:pPr>
      <w:r>
        <w:rPr>
          <w:rFonts w:ascii="Calibri;sans-serif" w:hAnsi="Calibri;sans-serif"/>
          <w:b w:val="false"/>
          <w:i w:val="false"/>
          <w:caps w:val="false"/>
          <w:smallCaps w:val="false"/>
          <w:strike w:val="false"/>
          <w:dstrike w:val="false"/>
          <w:sz w:val="16"/>
          <w:u w:val="none"/>
          <w:effect w:val="none"/>
          <w:shd w:fill="E4E4E4" w:val="clear"/>
        </w:rPr>
        <w:t>(d)</w:t>
      </w:r>
      <w:r>
        <w:rPr>
          <w:rFonts w:ascii="Calibri;sans-serif" w:hAnsi="Calibri;sans-serif"/>
          <w:b w:val="false"/>
          <w:i w:val="false"/>
          <w:caps w:val="false"/>
          <w:smallCaps w:val="false"/>
          <w:sz w:val="16"/>
          <w:shd w:fill="E4E4E4" w:val="clear"/>
        </w:rPr>
        <w:t xml:space="preserve">The Company's ownership percentage in the residential project is expected to be 43.4% until stabilization in 2029 and 51% thereafter. Ownership interest in the </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balance of the property other than the residential component is 51%.</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 xml:space="preserve">(e)The community plaza/former Nordstrom is expected to open in 2027, and stabilization is estimated to occur in 2029 for residential and 2030-2031 for retail </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 xml:space="preserve">components. </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 xml:space="preserve">(f)After considering estimated residential financing, the Company's estimated share of net equity is $70 - $80 million and the Company's estimated levered, </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stabilized yield is  7.0% - 8.0%.</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 xml:space="preserve">(g)The majority of tenants are expected to open in 2026 or 2027. </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 xml:space="preserve">(h)The opening will be in phases which began in 2024. The vast majority of the remaining not yet opened tenants, are expected to be open in 2026, with a few </w:t>
      </w:r>
    </w:p>
    <w:p>
      <w:pPr>
        <w:pStyle w:val="TextBody"/>
        <w:bidi w:val="0"/>
        <w:spacing w:lineRule="atLeast" w:line="142" w:before="0" w:after="0"/>
        <w:jc w:val="left"/>
        <w:rPr>
          <w:rFonts w:ascii="Calibri;sans-serif" w:hAnsi="Calibri;sans-serif"/>
          <w:b w:val="false"/>
          <w:i w:val="false"/>
          <w:caps w:val="false"/>
          <w:smallCaps w:val="false"/>
          <w:sz w:val="16"/>
          <w:shd w:fill="E4E4E4" w:val="clear"/>
        </w:rPr>
      </w:pPr>
      <w:r>
        <w:rPr>
          <w:rFonts w:ascii="Calibri;sans-serif" w:hAnsi="Calibri;sans-serif"/>
          <w:b w:val="false"/>
          <w:i w:val="false"/>
          <w:caps w:val="false"/>
          <w:smallCaps w:val="false"/>
          <w:sz w:val="16"/>
          <w:shd w:fill="E4E4E4" w:val="clear"/>
        </w:rPr>
        <w:t>remaining tenants expected to open in early 2027.</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30</w: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The Macerich Company</w:t>
      </w:r>
      <w:r>
        <mc:AlternateContent>
          <mc:Choice Requires="wps">
            <w:drawing>
              <wp:anchor behindDoc="0" distT="0" distB="0" distL="0" distR="0" simplePos="0" locked="0" layoutInCell="1" allowOverlap="1" relativeHeight="1745">
                <wp:simplePos x="0" y="0"/>
                <wp:positionH relativeFrom="page">
                  <wp:posOffset>276225</wp:posOffset>
                </wp:positionH>
                <wp:positionV relativeFrom="line">
                  <wp:posOffset>635</wp:posOffset>
                </wp:positionV>
                <wp:extent cx="7000875" cy="689610"/>
                <wp:effectExtent l="0" t="0" r="0" b="0"/>
                <wp:wrapNone/>
                <wp:docPr id="148" name="Frame1741"/>
                <a:graphic xmlns:a="http://schemas.openxmlformats.org/drawingml/2006/main">
                  <a:graphicData uri="http://schemas.microsoft.com/office/word/2010/wordprocessingShape">
                    <wps:wsp>
                      <wps:cNvSpPr txBox="1"/>
                      <wps:spPr>
                        <a:xfrm>
                          <a:off x="0" y="0"/>
                          <a:ext cx="7000875" cy="6896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51.25pt;height:54.3pt;mso-wrap-distance-left:0pt;mso-wrap-distance-right:0pt;mso-wrap-distance-top:0pt;mso-wrap-distance-bottom:0pt;margin-top:0pt;mso-position-vertical:top;mso-position-vertical-relative:text;margin-left:21.75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9A9A9A"/>
                              <w:bottom w:val="single" w:sz="8" w:space="0" w:color="EFEFE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Corporate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Stock Exchange Listing</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New York Stock Exchange</w:t>
      </w:r>
    </w:p>
    <w:p>
      <w:pPr>
        <w:pStyle w:val="TextBody"/>
        <w:bidi w:val="0"/>
        <w:spacing w:lineRule="atLeast" w:line="150" w:before="0" w:after="0"/>
        <w:jc w:val="left"/>
        <w:rPr>
          <w:rFonts w:ascii="Calibri;sans-serif" w:hAnsi="Calibri;sans-serif"/>
          <w:b w:val="false"/>
          <w:i w:val="false"/>
          <w:caps w:val="false"/>
          <w:smallCaps w:val="false"/>
          <w:strike w:val="false"/>
          <w:dstrike w:val="false"/>
          <w:sz w:val="20"/>
          <w:u w:val="none"/>
          <w:effect w:val="none"/>
          <w:shd w:fill="E4E4E4" w:val="clear"/>
        </w:rPr>
      </w:pPr>
      <w:r>
        <w:rPr>
          <w:rFonts w:ascii="Calibri;sans-serif" w:hAnsi="Calibri;sans-serif"/>
          <w:b w:val="false"/>
          <w:i w:val="false"/>
          <w:caps w:val="false"/>
          <w:smallCaps w:val="false"/>
          <w:strike w:val="false"/>
          <w:dstrike w:val="false"/>
          <w:sz w:val="20"/>
          <w:u w:val="none"/>
          <w:effect w:val="none"/>
          <w:shd w:fill="E4E4E4" w:val="clear"/>
        </w:rPr>
        <w:t>Symbol: MAC</w:t>
      </w:r>
    </w:p>
    <w:p>
      <w:pPr>
        <w:pStyle w:val="TextBody"/>
        <w:bidi w:val="0"/>
        <w:spacing w:lineRule="atLeast" w:line="150" w:before="0" w:after="0"/>
        <w:jc w:val="left"/>
        <w:rPr>
          <w:rFonts w:ascii="Arial;sans-serif" w:hAnsi="Arial;sans-serif"/>
          <w:sz w:val="24"/>
          <w:shd w:fill="E4E4E4" w:val="clear"/>
        </w:rPr>
      </w:pPr>
      <w:r>
        <w:rPr>
          <w:rFonts w:ascii="Calibri;sans-serif" w:hAnsi="Calibri;sans-serif"/>
          <w:b w:val="false"/>
          <w:i w:val="false"/>
          <w:caps w:val="false"/>
          <w:smallCaps w:val="false"/>
          <w:sz w:val="20"/>
          <w:shd w:fill="E4E4E4" w:val="clear"/>
        </w:rPr>
        <w:t xml:space="preserve">The following table shows high and low sales prices per share of common stock during each quarter in </w:t>
      </w:r>
      <w:r>
        <w:rPr>
          <w:rFonts w:ascii="Calibri;sans-serif" w:hAnsi="Calibri;sans-serif"/>
          <w:b w:val="false"/>
          <w:i w:val="false"/>
          <w:caps w:val="false"/>
          <w:smallCaps w:val="false"/>
          <w:strike w:val="false"/>
          <w:dstrike w:val="false"/>
          <w:sz w:val="20"/>
          <w:u w:val="none"/>
          <w:effect w:val="none"/>
          <w:shd w:fill="E4E4E4" w:val="clear"/>
        </w:rPr>
        <w:t>2026</w:t>
      </w:r>
      <w:r>
        <w:rPr>
          <w:rFonts w:ascii="Calibri;sans-serif" w:hAnsi="Calibri;sans-serif"/>
          <w:b w:val="false"/>
          <w:i w:val="false"/>
          <w:caps w:val="false"/>
          <w:smallCaps w:val="false"/>
          <w:sz w:val="20"/>
          <w:shd w:fill="E4E4E4" w:val="clear"/>
        </w:rPr>
        <w:t xml:space="preserve">, </w:t>
      </w:r>
      <w:r>
        <w:rPr>
          <w:rFonts w:ascii="Calibri;sans-serif" w:hAnsi="Calibri;sans-serif"/>
          <w:b w:val="false"/>
          <w:i w:val="false"/>
          <w:caps w:val="false"/>
          <w:smallCaps w:val="false"/>
          <w:strike w:val="false"/>
          <w:dstrike w:val="false"/>
          <w:sz w:val="20"/>
          <w:u w:val="none"/>
          <w:effect w:val="none"/>
          <w:shd w:fill="E4E4E4" w:val="clear"/>
        </w:rPr>
        <w:t>2025</w:t>
      </w:r>
      <w:r>
        <w:rPr>
          <w:rFonts w:ascii="Arial;sans-serif" w:hAnsi="Arial;sans-serif"/>
          <w:caps w:val="false"/>
          <w:smallCaps w:val="false"/>
          <w:sz w:val="24"/>
          <w:shd w:fill="E4E4E4" w:val="clear"/>
        </w:rPr>
        <w:t xml:space="preserve"> </w:t>
      </w:r>
      <w:r>
        <w:rPr>
          <w:rFonts w:ascii="Calibri;sans-serif" w:hAnsi="Calibri;sans-serif"/>
          <w:b w:val="false"/>
          <w:i w:val="false"/>
          <w:caps w:val="false"/>
          <w:smallCaps w:val="false"/>
          <w:sz w:val="20"/>
          <w:shd w:fill="E4E4E4" w:val="clear"/>
        </w:rPr>
        <w:t xml:space="preserve">and </w:t>
      </w:r>
      <w:r>
        <w:rPr>
          <w:rFonts w:ascii="Calibri;sans-serif" w:hAnsi="Calibri;sans-serif"/>
          <w:b w:val="false"/>
          <w:i w:val="false"/>
          <w:caps w:val="false"/>
          <w:smallCaps w:val="false"/>
          <w:strike w:val="false"/>
          <w:dstrike w:val="false"/>
          <w:sz w:val="20"/>
          <w:u w:val="none"/>
          <w:effect w:val="none"/>
          <w:shd w:fill="E4E4E4" w:val="clear"/>
        </w:rPr>
        <w:t>2024</w:t>
      </w:r>
      <w:r>
        <w:rPr>
          <w:rFonts w:ascii="Arial;sans-serif" w:hAnsi="Arial;sans-serif"/>
          <w:caps w:val="false"/>
          <w:smallCaps w:val="false"/>
          <w:sz w:val="24"/>
          <w:shd w:fill="E4E4E4" w:val="clear"/>
        </w:rPr>
        <w:t xml:space="preserve"> </w:t>
      </w:r>
      <w:r>
        <w:rPr>
          <w:rFonts w:ascii="Calibri;sans-serif" w:hAnsi="Calibri;sans-serif"/>
          <w:b w:val="false"/>
          <w:i w:val="false"/>
          <w:caps w:val="false"/>
          <w:smallCaps w:val="false"/>
          <w:sz w:val="20"/>
          <w:shd w:fill="E4E4E4" w:val="clear"/>
        </w:rPr>
        <w:t xml:space="preserve">and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dividends per share of common stock declared and paid by quarter:</w:t>
      </w:r>
    </w:p>
    <w:p>
      <w:pPr>
        <w:pStyle w:val="TextBody"/>
        <w:bidi w:val="0"/>
        <w:spacing w:lineRule="atLeast" w:line="150" w:before="0" w:after="0"/>
        <w:jc w:val="left"/>
        <w:rPr>
          <w:rFonts w:ascii="Calibri;sans-serif" w:hAnsi="Calibri;sans-serif"/>
          <w:b/>
          <w:i w:val="false"/>
          <w:caps w:val="false"/>
          <w:smallCaps w:val="false"/>
          <w:strike w:val="false"/>
          <w:dstrike w:val="false"/>
          <w:color w:val="007681"/>
          <w:sz w:val="20"/>
          <w:u w:val="none"/>
          <w:effect w:val="none"/>
          <w:shd w:fill="E4E4E4" w:val="clear"/>
        </w:rPr>
      </w:pPr>
      <w:r>
        <w:rPr>
          <w:rFonts w:ascii="Calibri;sans-serif" w:hAnsi="Calibri;sans-serif"/>
          <w:b/>
          <w:i w:val="false"/>
          <w:caps w:val="false"/>
          <w:smallCaps w:val="false"/>
          <w:strike w:val="false"/>
          <w:dstrike w:val="false"/>
          <w:color w:val="007681"/>
          <w:sz w:val="20"/>
          <w:u w:val="none"/>
          <w:effect w:val="none"/>
          <w:shd w:fill="E4E4E4" w:val="clear"/>
        </w:rPr>
        <w:t>Dividend Reinvestment Plan</w:t>
      </w:r>
      <w:r>
        <mc:AlternateContent>
          <mc:Choice Requires="wps">
            <w:drawing>
              <wp:anchor behindDoc="0" distT="0" distB="0" distL="0" distR="0" simplePos="0" locked="0" layoutInCell="1" allowOverlap="1" relativeHeight="1746">
                <wp:simplePos x="0" y="0"/>
                <wp:positionH relativeFrom="page">
                  <wp:posOffset>371475</wp:posOffset>
                </wp:positionH>
                <wp:positionV relativeFrom="line">
                  <wp:posOffset>635</wp:posOffset>
                </wp:positionV>
                <wp:extent cx="6810375" cy="3378835"/>
                <wp:effectExtent l="0" t="0" r="0" b="0"/>
                <wp:wrapNone/>
                <wp:docPr id="149" name="Frame1742"/>
                <a:graphic xmlns:a="http://schemas.openxmlformats.org/drawingml/2006/main">
                  <a:graphicData uri="http://schemas.microsoft.com/office/word/2010/wordprocessingShape">
                    <wps:wsp>
                      <wps:cNvSpPr txBox="1"/>
                      <wps:spPr>
                        <a:xfrm>
                          <a:off x="0" y="0"/>
                          <a:ext cx="6810375" cy="3378835"/>
                        </a:xfrm>
                        <a:prstGeom prst="rect"/>
                        <a:solidFill>
                          <a:srgbClr val="FFFFFF"/>
                        </a:solidFill>
                      </wps:spPr>
                      <wps:txbx>
                        <w:txbxContent>
                          <w:tbl>
                            <w:tblPr>
                              <w:tblW w:w="5622" w:type="dxa"/>
                              <w:jc w:val="left"/>
                              <w:tblInd w:w="0" w:type="dxa"/>
                              <w:tblLayout w:type="fixed"/>
                              <w:tblCellMar>
                                <w:top w:w="28" w:type="dxa"/>
                                <w:left w:w="28" w:type="dxa"/>
                                <w:bottom w:w="28" w:type="dxa"/>
                                <w:right w:w="28" w:type="dxa"/>
                              </w:tblCellMar>
                            </w:tblPr>
                            <w:tblGrid>
                              <w:gridCol w:w="1741"/>
                              <w:gridCol w:w="848"/>
                              <w:gridCol w:w="848"/>
                              <w:gridCol w:w="850"/>
                              <w:gridCol w:w="109"/>
                              <w:gridCol w:w="1226"/>
                            </w:tblGrid>
                            <w:tr>
                              <w:trPr/>
                              <w:tc>
                                <w:tcPr>
                                  <w:tcW w:w="17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25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color w:val="000000"/>
                                      <w:sz w:val="16"/>
                                      <w:u w:val="single"/>
                                    </w:rPr>
                                  </w:pPr>
                                  <w:r>
                                    <w:rPr>
                                      <w:rFonts w:ascii="Calibri;sans-serif" w:hAnsi="Calibri;sans-serif"/>
                                      <w:b/>
                                      <w:i w:val="false"/>
                                      <w:caps w:val="false"/>
                                      <w:smallCaps w:val="false"/>
                                      <w:color w:val="000000"/>
                                      <w:sz w:val="16"/>
                                      <w:u w:val="single"/>
                                    </w:rPr>
                                    <w:t>Quarter Ended:</w:t>
                                  </w:r>
                                </w:p>
                              </w:tc>
                              <w:tc>
                                <w:tcPr>
                                  <w:tcW w:w="84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4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March 31, 2024</w:t>
                                  </w:r>
                                </w:p>
                              </w:tc>
                              <w:tc>
                                <w:tcPr>
                                  <w:tcW w:w="84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June 30, 2024</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September 30, 2024</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December 31, 2024</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March 31, 2025</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June 30, 2025</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September 30, 2025</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December 31, 2025</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March 31, 2026</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June 30, 2026</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36.25pt;height:266.05pt;mso-wrap-distance-left:0pt;mso-wrap-distance-right:0pt;mso-wrap-distance-top:0pt;mso-wrap-distance-bottom:0pt;margin-top:0pt;mso-position-vertical:top;mso-position-vertical-relative:text;margin-left:29.25pt;mso-position-horizontal-relative:page">
                <v:textbox>
                  <w:txbxContent>
                    <w:tbl>
                      <w:tblPr>
                        <w:tblW w:w="5622" w:type="dxa"/>
                        <w:jc w:val="left"/>
                        <w:tblInd w:w="0" w:type="dxa"/>
                        <w:tblLayout w:type="fixed"/>
                        <w:tblCellMar>
                          <w:top w:w="28" w:type="dxa"/>
                          <w:left w:w="28" w:type="dxa"/>
                          <w:bottom w:w="28" w:type="dxa"/>
                          <w:right w:w="28" w:type="dxa"/>
                        </w:tblCellMar>
                      </w:tblPr>
                      <w:tblGrid>
                        <w:gridCol w:w="1741"/>
                        <w:gridCol w:w="848"/>
                        <w:gridCol w:w="848"/>
                        <w:gridCol w:w="850"/>
                        <w:gridCol w:w="109"/>
                        <w:gridCol w:w="1226"/>
                      </w:tblGrid>
                      <w:tr>
                        <w:trPr/>
                        <w:tc>
                          <w:tcPr>
                            <w:tcW w:w="17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25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42" w:before="0" w:after="0"/>
                              <w:jc w:val="left"/>
                              <w:rPr>
                                <w:rFonts w:ascii="Calibri;sans-serif" w:hAnsi="Calibri;sans-serif"/>
                                <w:b/>
                                <w:i w:val="false"/>
                                <w:caps w:val="false"/>
                                <w:smallCaps w:val="false"/>
                                <w:color w:val="000000"/>
                                <w:sz w:val="16"/>
                                <w:u w:val="single"/>
                              </w:rPr>
                            </w:pPr>
                            <w:r>
                              <w:rPr>
                                <w:rFonts w:ascii="Calibri;sans-serif" w:hAnsi="Calibri;sans-serif"/>
                                <w:b/>
                                <w:i w:val="false"/>
                                <w:caps w:val="false"/>
                                <w:smallCaps w:val="false"/>
                                <w:color w:val="000000"/>
                                <w:sz w:val="16"/>
                                <w:u w:val="single"/>
                              </w:rPr>
                              <w:t>Quarter Ended:</w:t>
                            </w:r>
                          </w:p>
                        </w:tc>
                        <w:tc>
                          <w:tcPr>
                            <w:tcW w:w="84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48"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5F5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tcBorders>
                              <w:top w:val="single" w:sz="8" w:space="0" w:color="000000"/>
                              <w:bottom w:val="single" w:sz="8" w:space="0" w:color="000000"/>
                            </w:tcBorders>
                            <w:shd w:fill="F5F5F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March 31, 2024</w:t>
                            </w:r>
                          </w:p>
                        </w:tc>
                        <w:tc>
                          <w:tcPr>
                            <w:tcW w:w="84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June 30, 2024</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September 30, 2024</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December 31, 2024</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March 31, 2025</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June 30, 2025</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September 30, 2025</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December 31, 2025</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March 31, 2026</w:t>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5F5F5" w:val="clear"/>
                            <w:vAlign w:val="center"/>
                          </w:tcPr>
                          <w:p>
                            <w:pPr>
                              <w:pStyle w:val="TableContents"/>
                              <w:bidi w:val="0"/>
                              <w:spacing w:lineRule="atLeast" w:line="150" w:before="0" w:after="0"/>
                              <w:jc w:val="left"/>
                              <w:rPr>
                                <w:rFonts w:ascii="Calibri;sans-serif" w:hAnsi="Calibri;sans-serif"/>
                                <w:b w:val="false"/>
                                <w:i w:val="false"/>
                                <w:caps w:val="false"/>
                                <w:smallCaps w:val="false"/>
                                <w:strike w:val="false"/>
                                <w:dstrike w:val="false"/>
                                <w:color w:val="000000"/>
                                <w:sz w:val="20"/>
                                <w:u w:val="none"/>
                                <w:effect w:val="none"/>
                              </w:rPr>
                            </w:pPr>
                            <w:r>
                              <w:rPr>
                                <w:rFonts w:ascii="Calibri;sans-serif" w:hAnsi="Calibri;sans-serif"/>
                                <w:b w:val="false"/>
                                <w:i w:val="false"/>
                                <w:caps w:val="false"/>
                                <w:smallCaps w:val="false"/>
                                <w:strike w:val="false"/>
                                <w:dstrike w:val="false"/>
                                <w:color w:val="000000"/>
                                <w:sz w:val="20"/>
                                <w:u w:val="none"/>
                                <w:effect w:val="none"/>
                              </w:rPr>
                              <w:t>June 30, 2026</w:t>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48" w:type="dxa"/>
                            <w:tcBorders/>
                            <w:shd w:fill="F5F5F5" w:val="clear"/>
                            <w:vAlign w:val="center"/>
                          </w:tcPr>
                          <w:p>
                            <w:pPr>
                              <w:pStyle w:val="TableContents"/>
                              <w:bidi w:val="0"/>
                              <w:spacing w:before="0" w:after="283"/>
                              <w:jc w:val="left"/>
                              <w:rPr>
                                <w:sz w:val="4"/>
                                <w:szCs w:val="4"/>
                              </w:rPr>
                            </w:pPr>
                            <w:r>
                              <w:rPr>
                                <w:sz w:val="4"/>
                                <w:szCs w:val="4"/>
                              </w:rPr>
                            </w:r>
                          </w:p>
                        </w:tc>
                        <w:tc>
                          <w:tcPr>
                            <w:tcW w:w="850" w:type="dxa"/>
                            <w:tcBorders/>
                            <w:shd w:fill="F5F5F5" w:val="clear"/>
                            <w:vAlign w:val="center"/>
                          </w:tcPr>
                          <w:p>
                            <w:pPr>
                              <w:pStyle w:val="TableContents"/>
                              <w:bidi w:val="0"/>
                              <w:spacing w:before="0" w:after="283"/>
                              <w:jc w:val="left"/>
                              <w:rPr>
                                <w:sz w:val="4"/>
                                <w:szCs w:val="4"/>
                              </w:rPr>
                            </w:pPr>
                            <w:r>
                              <w:rPr>
                                <w:sz w:val="4"/>
                                <w:szCs w:val="4"/>
                              </w:rPr>
                            </w:r>
                          </w:p>
                        </w:tc>
                        <w:tc>
                          <w:tcPr>
                            <w:tcW w:w="109" w:type="dxa"/>
                            <w:tcBorders/>
                            <w:shd w:fill="F5F5F5" w:val="clear"/>
                            <w:vAlign w:val="center"/>
                          </w:tcPr>
                          <w:p>
                            <w:pPr>
                              <w:pStyle w:val="TableContents"/>
                              <w:bidi w:val="0"/>
                              <w:spacing w:before="0" w:after="283"/>
                              <w:jc w:val="left"/>
                              <w:rPr>
                                <w:sz w:val="4"/>
                                <w:szCs w:val="4"/>
                              </w:rPr>
                            </w:pPr>
                            <w:r>
                              <w:rPr>
                                <w:sz w:val="4"/>
                                <w:szCs w:val="4"/>
                              </w:rPr>
                            </w:r>
                          </w:p>
                        </w:tc>
                        <w:tc>
                          <w:tcPr>
                            <w:tcW w:w="1226" w:type="dxa"/>
                            <w:tcBorders/>
                            <w:shd w:fill="F5F5F5"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80">
                <wp:simplePos x="0" y="0"/>
                <wp:positionH relativeFrom="page">
                  <wp:posOffset>4514850</wp:posOffset>
                </wp:positionH>
                <wp:positionV relativeFrom="line">
                  <wp:posOffset>635</wp:posOffset>
                </wp:positionV>
                <wp:extent cx="1562100" cy="247650"/>
                <wp:effectExtent l="0" t="0" r="0" b="0"/>
                <wp:wrapNone/>
                <wp:docPr id="150" name="Frame1743"/>
                <a:graphic xmlns:a="http://schemas.openxmlformats.org/drawingml/2006/main">
                  <a:graphicData uri="http://schemas.microsoft.com/office/word/2010/wordprocessingShape">
                    <wps:wsp>
                      <wps:cNvSpPr txBox="1"/>
                      <wps:spPr>
                        <a:xfrm>
                          <a:off x="0" y="0"/>
                          <a:ext cx="1562100" cy="247650"/>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Market Quotation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per Share</w:t>
                            </w:r>
                          </w:p>
                        </w:txbxContent>
                      </wps:txbx>
                      <wps:bodyPr anchor="t" lIns="0" tIns="0" rIns="0" bIns="0">
                        <a:noAutofit/>
                      </wps:bodyPr>
                    </wps:wsp>
                  </a:graphicData>
                </a:graphic>
              </wp:anchor>
            </w:drawing>
          </mc:Choice>
          <mc:Fallback>
            <w:pict>
              <v:rect style="position:absolute;rotation:-0;width:123pt;height:19.5pt;mso-wrap-distance-left:0pt;mso-wrap-distance-right:0pt;mso-wrap-distance-top:0pt;mso-wrap-distance-bottom:0pt;margin-top:0pt;mso-position-vertical:top;mso-position-vertical-relative:text;margin-left:355.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 xml:space="preserve">Market Quotation </w:t>
                      </w:r>
                    </w:p>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per Share</w:t>
                      </w:r>
                    </w:p>
                  </w:txbxContent>
                </v:textbox>
                <w10:wrap type="none"/>
              </v:rect>
            </w:pict>
          </mc:Fallback>
        </mc:AlternateContent>
      </w:r>
      <w:r>
        <mc:AlternateContent>
          <mc:Choice Requires="wps">
            <w:drawing>
              <wp:anchor behindDoc="0" distT="0" distB="0" distL="0" distR="0" simplePos="0" locked="0" layoutInCell="1" allowOverlap="1" relativeHeight="1781">
                <wp:simplePos x="0" y="0"/>
                <wp:positionH relativeFrom="page">
                  <wp:posOffset>6115050</wp:posOffset>
                </wp:positionH>
                <wp:positionV relativeFrom="line">
                  <wp:posOffset>635</wp:posOffset>
                </wp:positionV>
                <wp:extent cx="695325" cy="123825"/>
                <wp:effectExtent l="0" t="0" r="0" b="0"/>
                <wp:wrapNone/>
                <wp:docPr id="151" name="Frame1744"/>
                <a:graphic xmlns:a="http://schemas.openxmlformats.org/drawingml/2006/main">
                  <a:graphicData uri="http://schemas.microsoft.com/office/word/2010/wordprocessingShape">
                    <wps:wsp>
                      <wps:cNvSpPr txBox="1"/>
                      <wps:spPr>
                        <a:xfrm>
                          <a:off x="0" y="0"/>
                          <a:ext cx="695325" cy="12382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Dividends</w:t>
                            </w:r>
                          </w:p>
                        </w:txbxContent>
                      </wps:txbx>
                      <wps:bodyPr anchor="t" lIns="0" tIns="0" rIns="0" bIns="0">
                        <a:noAutofit/>
                      </wps:bodyPr>
                    </wps:wsp>
                  </a:graphicData>
                </a:graphic>
              </wp:anchor>
            </w:drawing>
          </mc:Choice>
          <mc:Fallback>
            <w:pict>
              <v:rect style="position:absolute;rotation:-0;width:54.75pt;height:9.75pt;mso-wrap-distance-left:0pt;mso-wrap-distance-right:0pt;mso-wrap-distance-top:0pt;mso-wrap-distance-bottom:0pt;margin-top:0pt;mso-position-vertical:top;mso-position-vertical-relative:text;margin-left:481.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0000"/>
                          <w:sz w:val="16"/>
                          <w:u w:val="none"/>
                          <w:effect w:val="none"/>
                        </w:rPr>
                      </w:pPr>
                      <w:r>
                        <w:rPr>
                          <w:rFonts w:ascii="Calibri;sans-serif" w:hAnsi="Calibri;sans-serif"/>
                          <w:b/>
                          <w:i w:val="false"/>
                          <w:caps w:val="false"/>
                          <w:smallCaps w:val="false"/>
                          <w:strike w:val="false"/>
                          <w:dstrike w:val="false"/>
                          <w:color w:val="000000"/>
                          <w:sz w:val="16"/>
                          <w:u w:val="none"/>
                          <w:effect w:val="none"/>
                        </w:rPr>
                        <w:t>Dividends</w:t>
                      </w:r>
                    </w:p>
                  </w:txbxContent>
                </v:textbox>
                <w10:wrap type="none"/>
              </v:rect>
            </w:pict>
          </mc:Fallback>
        </mc:AlternateContent>
      </w:r>
    </w:p>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8"/>
          <w:u w:val="none"/>
          <w:effect w:val="none"/>
          <w:shd w:fill="E4E4E4" w:val="clear"/>
        </w:rPr>
      </w:pPr>
      <w:r>
        <w:rPr>
          <w:rFonts w:ascii="Calibri;sans-serif" w:hAnsi="Calibri;sans-serif"/>
          <w:b/>
          <w:i w:val="false"/>
          <w:caps w:val="false"/>
          <w:smallCaps w:val="false"/>
          <w:strike w:val="false"/>
          <w:dstrike w:val="false"/>
          <w:color w:val="007681"/>
          <w:sz w:val="18"/>
          <w:u w:val="none"/>
          <w:effect w:val="none"/>
          <w:shd w:fill="E4E4E4" w:val="clear"/>
        </w:rPr>
        <w:t>Macerich Website</w:t>
      </w:r>
      <w:r>
        <mc:AlternateContent>
          <mc:Choice Requires="wps">
            <w:drawing>
              <wp:anchor behindDoc="0" distT="0" distB="0" distL="0" distR="0" simplePos="0" locked="0" layoutInCell="1" allowOverlap="1" relativeHeight="1782">
                <wp:simplePos x="0" y="0"/>
                <wp:positionH relativeFrom="page">
                  <wp:posOffset>274320</wp:posOffset>
                </wp:positionH>
                <wp:positionV relativeFrom="line">
                  <wp:posOffset>635</wp:posOffset>
                </wp:positionV>
                <wp:extent cx="7002145" cy="139700"/>
                <wp:effectExtent l="0" t="0" r="0" b="0"/>
                <wp:wrapNone/>
                <wp:docPr id="152" name="Frame1778"/>
                <a:graphic xmlns:a="http://schemas.openxmlformats.org/drawingml/2006/main">
                  <a:graphicData uri="http://schemas.microsoft.com/office/word/2010/wordprocessingShape">
                    <wps:wsp>
                      <wps:cNvSpPr txBox="1"/>
                      <wps:spPr>
                        <a:xfrm>
                          <a:off x="0" y="0"/>
                          <a:ext cx="7002145" cy="139700"/>
                        </a:xfrm>
                        <a:prstGeom prst="rect"/>
                        <a:solidFill>
                          <a:srgbClr val="FFFFFF"/>
                        </a:solidFill>
                      </wps:spPr>
                      <wps:txb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Stockholders may automatically reinvest their dividends in additional common stock of the Company through the Direct Investment Program, which</w:t>
                            </w:r>
                          </w:p>
                        </w:txbxContent>
                      </wps:txbx>
                      <wps:bodyPr anchor="t" lIns="0" tIns="0" rIns="0" bIns="0">
                        <a:noAutofit/>
                      </wps:bodyPr>
                    </wps:wsp>
                  </a:graphicData>
                </a:graphic>
              </wp:anchor>
            </w:drawing>
          </mc:Choice>
          <mc:Fallback>
            <w:pict>
              <v:rect style="position:absolute;rotation:-0;width:551.35pt;height:11pt;mso-wrap-distance-left:0pt;mso-wrap-distance-right:0pt;mso-wrap-distance-top:0pt;mso-wrap-distance-bottom:0pt;margin-top:0pt;mso-position-vertical:top;mso-position-vertical-relative:text;margin-left:21.6pt;mso-position-horizontal-relative:page">
                <v:textbo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Stockholders may automatically reinvest their dividends in additional common stock of the Company through the Direct Investment Program, which</w:t>
                      </w:r>
                    </w:p>
                  </w:txbxContent>
                </v:textbox>
                <w10:wrap type="none"/>
              </v:rect>
            </w:pict>
          </mc:Fallback>
        </mc:AlternateContent>
      </w:r>
      <w:r>
        <mc:AlternateContent>
          <mc:Choice Requires="wps">
            <w:drawing>
              <wp:anchor behindDoc="0" distT="0" distB="0" distL="0" distR="0" simplePos="0" locked="0" layoutInCell="1" allowOverlap="1" relativeHeight="1783">
                <wp:simplePos x="0" y="0"/>
                <wp:positionH relativeFrom="page">
                  <wp:posOffset>7276465</wp:posOffset>
                </wp:positionH>
                <wp:positionV relativeFrom="line">
                  <wp:posOffset>635</wp:posOffset>
                </wp:positionV>
                <wp:extent cx="26035" cy="175260"/>
                <wp:effectExtent l="0" t="0" r="0" b="0"/>
                <wp:wrapNone/>
                <wp:docPr id="153" name="Frame1779"/>
                <a:graphic xmlns:a="http://schemas.openxmlformats.org/drawingml/2006/main">
                  <a:graphicData uri="http://schemas.microsoft.com/office/word/2010/wordprocessingShape">
                    <wps:wsp>
                      <wps:cNvSpPr txBox="1"/>
                      <wps:spPr>
                        <a:xfrm>
                          <a:off x="0" y="0"/>
                          <a:ext cx="260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05pt;height:13.8pt;mso-wrap-distance-left:0pt;mso-wrap-distance-right:0pt;mso-wrap-distance-top:0pt;mso-wrap-distance-bottom:0pt;margin-top:0pt;mso-position-vertical:top;mso-position-vertical-relative:text;margin-left:572.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84">
                <wp:simplePos x="0" y="0"/>
                <wp:positionH relativeFrom="page">
                  <wp:posOffset>274320</wp:posOffset>
                </wp:positionH>
                <wp:positionV relativeFrom="line">
                  <wp:posOffset>635</wp:posOffset>
                </wp:positionV>
                <wp:extent cx="7002145" cy="139700"/>
                <wp:effectExtent l="0" t="0" r="0" b="0"/>
                <wp:wrapNone/>
                <wp:docPr id="154" name="Frame1780"/>
                <a:graphic xmlns:a="http://schemas.openxmlformats.org/drawingml/2006/main">
                  <a:graphicData uri="http://schemas.microsoft.com/office/word/2010/wordprocessingShape">
                    <wps:wsp>
                      <wps:cNvSpPr txBox="1"/>
                      <wps:spPr>
                        <a:xfrm>
                          <a:off x="0" y="0"/>
                          <a:ext cx="7002145" cy="139700"/>
                        </a:xfrm>
                        <a:prstGeom prst="rect"/>
                        <a:solidFill>
                          <a:srgbClr val="FFFFFF"/>
                        </a:solidFill>
                      </wps:spPr>
                      <wps:txb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also provides for purchase by voluntary cash contributions. For additional information, please contact Computershare Trust Company, N.A. at</w:t>
                            </w:r>
                          </w:p>
                        </w:txbxContent>
                      </wps:txbx>
                      <wps:bodyPr anchor="t" lIns="0" tIns="0" rIns="0" bIns="0">
                        <a:noAutofit/>
                      </wps:bodyPr>
                    </wps:wsp>
                  </a:graphicData>
                </a:graphic>
              </wp:anchor>
            </w:drawing>
          </mc:Choice>
          <mc:Fallback>
            <w:pict>
              <v:rect style="position:absolute;rotation:-0;width:551.35pt;height:11pt;mso-wrap-distance-left:0pt;mso-wrap-distance-right:0pt;mso-wrap-distance-top:0pt;mso-wrap-distance-bottom:0pt;margin-top:0pt;mso-position-vertical:top;mso-position-vertical-relative:text;margin-left:21.6pt;mso-position-horizontal-relative:page">
                <v:textbo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also provides for purchase by voluntary cash contributions. For additional information, please contact Computershare Trust Company, N.A. at</w:t>
                      </w:r>
                    </w:p>
                  </w:txbxContent>
                </v:textbox>
                <w10:wrap type="none"/>
              </v:rect>
            </w:pict>
          </mc:Fallback>
        </mc:AlternateContent>
      </w:r>
      <w:r>
        <mc:AlternateContent>
          <mc:Choice Requires="wps">
            <w:drawing>
              <wp:anchor behindDoc="0" distT="0" distB="0" distL="0" distR="0" simplePos="0" locked="0" layoutInCell="1" allowOverlap="1" relativeHeight="1785">
                <wp:simplePos x="0" y="0"/>
                <wp:positionH relativeFrom="page">
                  <wp:posOffset>7276465</wp:posOffset>
                </wp:positionH>
                <wp:positionV relativeFrom="line">
                  <wp:posOffset>635</wp:posOffset>
                </wp:positionV>
                <wp:extent cx="26035" cy="175260"/>
                <wp:effectExtent l="0" t="0" r="0" b="0"/>
                <wp:wrapNone/>
                <wp:docPr id="155" name="Frame1781"/>
                <a:graphic xmlns:a="http://schemas.openxmlformats.org/drawingml/2006/main">
                  <a:graphicData uri="http://schemas.microsoft.com/office/word/2010/wordprocessingShape">
                    <wps:wsp>
                      <wps:cNvSpPr txBox="1"/>
                      <wps:spPr>
                        <a:xfrm>
                          <a:off x="0" y="0"/>
                          <a:ext cx="260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05pt;height:13.8pt;mso-wrap-distance-left:0pt;mso-wrap-distance-right:0pt;mso-wrap-distance-top:0pt;mso-wrap-distance-bottom:0pt;margin-top:0pt;mso-position-vertical:top;mso-position-vertical-relative:text;margin-left:572.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86">
                <wp:simplePos x="0" y="0"/>
                <wp:positionH relativeFrom="page">
                  <wp:posOffset>274320</wp:posOffset>
                </wp:positionH>
                <wp:positionV relativeFrom="line">
                  <wp:posOffset>635</wp:posOffset>
                </wp:positionV>
                <wp:extent cx="677545" cy="279400"/>
                <wp:effectExtent l="0" t="0" r="0" b="0"/>
                <wp:wrapNone/>
                <wp:docPr id="156" name="Frame1782"/>
                <a:graphic xmlns:a="http://schemas.openxmlformats.org/drawingml/2006/main">
                  <a:graphicData uri="http://schemas.microsoft.com/office/word/2010/wordprocessingShape">
                    <wps:wsp>
                      <wps:cNvSpPr txBox="1"/>
                      <wps:spPr>
                        <a:xfrm>
                          <a:off x="0" y="0"/>
                          <a:ext cx="677545" cy="279400"/>
                        </a:xfrm>
                        <a:prstGeom prst="rect"/>
                        <a:solidFill>
                          <a:srgbClr val="FFFFFF"/>
                        </a:solidFill>
                      </wps:spPr>
                      <wps:txb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877-373-6374.</w:t>
                            </w:r>
                          </w:p>
                        </w:txbxContent>
                      </wps:txbx>
                      <wps:bodyPr anchor="t" lIns="0" tIns="0" rIns="0" bIns="0">
                        <a:noAutofit/>
                      </wps:bodyPr>
                    </wps:wsp>
                  </a:graphicData>
                </a:graphic>
              </wp:anchor>
            </w:drawing>
          </mc:Choice>
          <mc:Fallback>
            <w:pict>
              <v:rect style="position:absolute;rotation:-0;width:53.35pt;height:22pt;mso-wrap-distance-left:0pt;mso-wrap-distance-right:0pt;mso-wrap-distance-top:0pt;mso-wrap-distance-bottom:0pt;margin-top:0pt;mso-position-vertical:top;mso-position-vertical-relative:text;margin-left:21.6pt;mso-position-horizontal-relative:page">
                <v:textbo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877-373-6374.</w:t>
                      </w:r>
                    </w:p>
                  </w:txbxContent>
                </v:textbox>
                <w10:wrap type="none"/>
              </v:rect>
            </w:pict>
          </mc:Fallback>
        </mc:AlternateContent>
      </w:r>
      <w:r>
        <mc:AlternateContent>
          <mc:Choice Requires="wps">
            <w:drawing>
              <wp:anchor behindDoc="0" distT="0" distB="0" distL="0" distR="0" simplePos="0" locked="0" layoutInCell="1" allowOverlap="1" relativeHeight="1787">
                <wp:simplePos x="0" y="0"/>
                <wp:positionH relativeFrom="page">
                  <wp:posOffset>276860</wp:posOffset>
                </wp:positionH>
                <wp:positionV relativeFrom="line">
                  <wp:posOffset>635</wp:posOffset>
                </wp:positionV>
                <wp:extent cx="6353175" cy="2131060"/>
                <wp:effectExtent l="0" t="0" r="0" b="0"/>
                <wp:wrapNone/>
                <wp:docPr id="157" name="Frame1783"/>
                <a:graphic xmlns:a="http://schemas.openxmlformats.org/drawingml/2006/main">
                  <a:graphicData uri="http://schemas.microsoft.com/office/word/2010/wordprocessingShape">
                    <wps:wsp>
                      <wps:cNvSpPr txBox="1"/>
                      <wps:spPr>
                        <a:xfrm>
                          <a:off x="0" y="0"/>
                          <a:ext cx="6353175" cy="2131060"/>
                        </a:xfrm>
                        <a:prstGeom prst="rect"/>
                        <a:solidFill>
                          <a:srgbClr val="FFFFFF"/>
                        </a:solidFill>
                      </wps:spPr>
                      <wps:txbx>
                        <w:txbxContent>
                          <w:tbl>
                            <w:tblPr>
                              <w:tblW w:w="10237" w:type="dxa"/>
                              <w:jc w:val="left"/>
                              <w:tblInd w:w="0" w:type="dxa"/>
                              <w:tblLayout w:type="fixed"/>
                              <w:tblCellMar>
                                <w:top w:w="28" w:type="dxa"/>
                                <w:left w:w="28" w:type="dxa"/>
                                <w:bottom w:w="28" w:type="dxa"/>
                                <w:right w:w="28" w:type="dxa"/>
                              </w:tblCellMar>
                            </w:tblPr>
                            <w:tblGrid>
                              <w:gridCol w:w="3806"/>
                              <w:gridCol w:w="6431"/>
                            </w:tblGrid>
                            <w:tr>
                              <w:trPr/>
                              <w:tc>
                                <w:tcPr>
                                  <w:tcW w:w="3806" w:type="dxa"/>
                                  <w:tcBorders/>
                                  <w:vAlign w:val="center"/>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The Macerich Company</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401 Wilshire Boulevard, Suite 700</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Santa Monica, California 90401</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310-394-6000</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www.macerich.com</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0.25pt;height:167.8pt;mso-wrap-distance-left:0pt;mso-wrap-distance-right:0pt;mso-wrap-distance-top:0pt;mso-wrap-distance-bottom:0pt;margin-top:0pt;mso-position-vertical:top;mso-position-vertical-relative:text;margin-left:21.8pt;mso-position-horizontal-relative:page">
                <v:textbox>
                  <w:txbxContent>
                    <w:tbl>
                      <w:tblPr>
                        <w:tblW w:w="10237" w:type="dxa"/>
                        <w:jc w:val="left"/>
                        <w:tblInd w:w="0" w:type="dxa"/>
                        <w:tblLayout w:type="fixed"/>
                        <w:tblCellMar>
                          <w:top w:w="28" w:type="dxa"/>
                          <w:left w:w="28" w:type="dxa"/>
                          <w:bottom w:w="28" w:type="dxa"/>
                          <w:right w:w="28" w:type="dxa"/>
                        </w:tblCellMar>
                      </w:tblPr>
                      <w:tblGrid>
                        <w:gridCol w:w="3806"/>
                        <w:gridCol w:w="6431"/>
                      </w:tblGrid>
                      <w:tr>
                        <w:trPr/>
                        <w:tc>
                          <w:tcPr>
                            <w:tcW w:w="3806" w:type="dxa"/>
                            <w:tcBorders/>
                            <w:vAlign w:val="center"/>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The Macerich Company</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401 Wilshire Boulevard, Suite 700</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Santa Monica, California 90401</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310-394-6000</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lineRule="atLeast" w:line="142" w:before="0" w:after="0"/>
                              <w:jc w:val="left"/>
                              <w:rPr>
                                <w:rFonts w:ascii="Calibri;sans-serif" w:hAnsi="Calibri;sans-serif"/>
                                <w:b w:val="false"/>
                                <w:i w:val="false"/>
                                <w:caps w:val="false"/>
                                <w:smallCaps w:val="false"/>
                                <w:strike w:val="false"/>
                                <w:dstrike w:val="false"/>
                                <w:color w:val="000000"/>
                                <w:sz w:val="18"/>
                                <w:u w:val="none"/>
                                <w:effect w:val="none"/>
                              </w:rPr>
                            </w:pPr>
                            <w:r>
                              <w:rPr>
                                <w:rFonts w:ascii="Calibri;sans-serif" w:hAnsi="Calibri;sans-serif"/>
                                <w:b w:val="false"/>
                                <w:i w:val="false"/>
                                <w:caps w:val="false"/>
                                <w:smallCaps w:val="false"/>
                                <w:strike w:val="false"/>
                                <w:dstrike w:val="false"/>
                                <w:color w:val="000000"/>
                                <w:sz w:val="18"/>
                                <w:u w:val="none"/>
                                <w:effect w:val="none"/>
                              </w:rPr>
                              <w:t>www.macerich.com</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center"/>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94">
                <wp:simplePos x="0" y="0"/>
                <wp:positionH relativeFrom="character">
                  <wp:align>left</wp:align>
                </wp:positionH>
                <wp:positionV relativeFrom="line">
                  <wp:posOffset>635</wp:posOffset>
                </wp:positionV>
                <wp:extent cx="2352675" cy="142875"/>
                <wp:effectExtent l="0" t="0" r="0" b="0"/>
                <wp:wrapNone/>
                <wp:docPr id="158" name="Frame1784"/>
                <a:graphic xmlns:a="http://schemas.openxmlformats.org/drawingml/2006/main">
                  <a:graphicData uri="http://schemas.microsoft.com/office/word/2010/wordprocessingShape">
                    <wps:wsp>
                      <wps:cNvSpPr txBox="1"/>
                      <wps:spPr>
                        <a:xfrm>
                          <a:off x="0" y="0"/>
                          <a:ext cx="2352675" cy="1428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8"/>
                                <w:u w:val="none"/>
                                <w:effect w:val="none"/>
                              </w:rPr>
                            </w:pPr>
                            <w:r>
                              <w:rPr>
                                <w:rFonts w:ascii="Calibri;sans-serif" w:hAnsi="Calibri;sans-serif"/>
                                <w:b/>
                                <w:i w:val="false"/>
                                <w:caps w:val="false"/>
                                <w:smallCaps w:val="false"/>
                                <w:strike w:val="false"/>
                                <w:dstrike w:val="false"/>
                                <w:color w:val="007681"/>
                                <w:sz w:val="18"/>
                                <w:u w:val="none"/>
                                <w:effect w:val="none"/>
                              </w:rPr>
                              <w:t>Corporate Headquarters</w:t>
                            </w:r>
                          </w:p>
                        </w:txbxContent>
                      </wps:txbx>
                      <wps:bodyPr anchor="t" lIns="0" tIns="0" rIns="0" bIns="0">
                        <a:noAutofit/>
                      </wps:bodyPr>
                    </wps:wsp>
                  </a:graphicData>
                </a:graphic>
              </wp:anchor>
            </w:drawing>
          </mc:Choice>
          <mc:Fallback>
            <w:pict>
              <v:rect style="position:absolute;rotation:-0;width:185.25pt;height:1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8"/>
                          <w:u w:val="none"/>
                          <w:effect w:val="none"/>
                        </w:rPr>
                      </w:pPr>
                      <w:r>
                        <w:rPr>
                          <w:rFonts w:ascii="Calibri;sans-serif" w:hAnsi="Calibri;sans-serif"/>
                          <w:b/>
                          <w:i w:val="false"/>
                          <w:caps w:val="false"/>
                          <w:smallCaps w:val="false"/>
                          <w:strike w:val="false"/>
                          <w:dstrike w:val="false"/>
                          <w:color w:val="007681"/>
                          <w:sz w:val="18"/>
                          <w:u w:val="none"/>
                          <w:effect w:val="none"/>
                        </w:rPr>
                        <w:t>Corporate Headquarters</w:t>
                      </w:r>
                    </w:p>
                  </w:txbxContent>
                </v:textbox>
                <w10:wrap type="none"/>
              </v:rect>
            </w:pict>
          </mc:Fallback>
        </mc:AlternateContent>
      </w:r>
      <w:r>
        <mc:AlternateContent>
          <mc:Choice Requires="wps">
            <w:drawing>
              <wp:anchor behindDoc="0" distT="0" distB="0" distL="0" distR="0" simplePos="0" locked="0" layoutInCell="1" allowOverlap="1" relativeHeight="1795">
                <wp:simplePos x="0" y="0"/>
                <wp:positionH relativeFrom="page">
                  <wp:posOffset>2352675</wp:posOffset>
                </wp:positionH>
                <wp:positionV relativeFrom="line">
                  <wp:posOffset>635</wp:posOffset>
                </wp:positionV>
                <wp:extent cx="4000500" cy="142875"/>
                <wp:effectExtent l="0" t="0" r="0" b="0"/>
                <wp:wrapNone/>
                <wp:docPr id="159" name="Frame1785"/>
                <a:graphic xmlns:a="http://schemas.openxmlformats.org/drawingml/2006/main">
                  <a:graphicData uri="http://schemas.microsoft.com/office/word/2010/wordprocessingShape">
                    <wps:wsp>
                      <wps:cNvSpPr txBox="1"/>
                      <wps:spPr>
                        <a:xfrm>
                          <a:off x="0" y="0"/>
                          <a:ext cx="4000500" cy="142875"/>
                        </a:xfrm>
                        <a:prstGeom prst="rect"/>
                        <a:solidFill>
                          <a:srgbClr val="FFFFFF"/>
                        </a:solidFill>
                      </wps:spPr>
                      <wps:txb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8"/>
                                <w:u w:val="none"/>
                                <w:effect w:val="none"/>
                              </w:rPr>
                            </w:pPr>
                            <w:r>
                              <w:rPr>
                                <w:rFonts w:ascii="Calibri;sans-serif" w:hAnsi="Calibri;sans-serif"/>
                                <w:b/>
                                <w:i w:val="false"/>
                                <w:caps w:val="false"/>
                                <w:smallCaps w:val="false"/>
                                <w:strike w:val="false"/>
                                <w:dstrike w:val="false"/>
                                <w:color w:val="007681"/>
                                <w:sz w:val="18"/>
                                <w:u w:val="none"/>
                                <w:effect w:val="none"/>
                              </w:rPr>
                              <w:t>Transfer Agent</w:t>
                            </w:r>
                          </w:p>
                        </w:txbxContent>
                      </wps:txbx>
                      <wps:bodyPr anchor="t" lIns="0" tIns="0" rIns="0" bIns="0">
                        <a:noAutofit/>
                      </wps:bodyPr>
                    </wps:wsp>
                  </a:graphicData>
                </a:graphic>
              </wp:anchor>
            </w:drawing>
          </mc:Choice>
          <mc:Fallback>
            <w:pict>
              <v:rect style="position:absolute;rotation:-0;width:315pt;height:11.25pt;mso-wrap-distance-left:0pt;mso-wrap-distance-right:0pt;mso-wrap-distance-top:0pt;mso-wrap-distance-bottom:0pt;margin-top:0pt;mso-position-vertical:top;mso-position-vertical-relative:text;margin-left:185.25pt;mso-position-horizontal-relative:page">
                <v:textbox>
                  <w:txbxContent>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8"/>
                          <w:u w:val="none"/>
                          <w:effect w:val="none"/>
                        </w:rPr>
                      </w:pPr>
                      <w:r>
                        <w:rPr>
                          <w:rFonts w:ascii="Calibri;sans-serif" w:hAnsi="Calibri;sans-serif"/>
                          <w:b/>
                          <w:i w:val="false"/>
                          <w:caps w:val="false"/>
                          <w:smallCaps w:val="false"/>
                          <w:strike w:val="false"/>
                          <w:dstrike w:val="false"/>
                          <w:color w:val="007681"/>
                          <w:sz w:val="18"/>
                          <w:u w:val="none"/>
                          <w:effect w:val="none"/>
                        </w:rPr>
                        <w:t>Transfer Agent</w:t>
                      </w:r>
                    </w:p>
                  </w:txbxContent>
                </v:textbox>
                <w10:wrap type="none"/>
              </v:rect>
            </w:pict>
          </mc:Fallback>
        </mc:AlternateContent>
      </w:r>
    </w:p>
    <w:p>
      <w:pPr>
        <w:pStyle w:val="TextBody"/>
        <w:bidi w:val="0"/>
        <w:spacing w:lineRule="atLeast" w:line="142" w:before="0" w:after="0"/>
        <w:jc w:val="left"/>
        <w:rPr>
          <w:rFonts w:ascii="Calibri;sans-serif" w:hAnsi="Calibri;sans-serif"/>
          <w:b/>
          <w:i w:val="false"/>
          <w:caps w:val="false"/>
          <w:smallCaps w:val="false"/>
          <w:strike w:val="false"/>
          <w:dstrike w:val="false"/>
          <w:color w:val="007681"/>
          <w:sz w:val="18"/>
          <w:u w:val="none"/>
          <w:effect w:val="none"/>
          <w:shd w:fill="E4E4E4" w:val="clear"/>
        </w:rPr>
      </w:pPr>
      <w:r>
        <w:rPr>
          <w:rFonts w:ascii="Calibri;sans-serif" w:hAnsi="Calibri;sans-serif"/>
          <w:b/>
          <w:i w:val="false"/>
          <w:caps w:val="false"/>
          <w:smallCaps w:val="false"/>
          <w:strike w:val="false"/>
          <w:dstrike w:val="false"/>
          <w:color w:val="007681"/>
          <w:sz w:val="18"/>
          <w:u w:val="none"/>
          <w:effect w:val="none"/>
          <w:shd w:fill="E4E4E4" w:val="clear"/>
        </w:rPr>
        <w:t>Investor Relations</w:t>
      </w:r>
      <w:r>
        <mc:AlternateContent>
          <mc:Choice Requires="wps">
            <w:drawing>
              <wp:anchor behindDoc="0" distT="0" distB="0" distL="0" distR="0" simplePos="0" locked="0" layoutInCell="1" allowOverlap="1" relativeHeight="1796">
                <wp:simplePos x="0" y="0"/>
                <wp:positionH relativeFrom="page">
                  <wp:posOffset>274320</wp:posOffset>
                </wp:positionH>
                <wp:positionV relativeFrom="line">
                  <wp:posOffset>635</wp:posOffset>
                </wp:positionV>
                <wp:extent cx="6724650" cy="279400"/>
                <wp:effectExtent l="0" t="0" r="0" b="0"/>
                <wp:wrapNone/>
                <wp:docPr id="160" name="Frame1792"/>
                <a:graphic xmlns:a="http://schemas.openxmlformats.org/drawingml/2006/main">
                  <a:graphicData uri="http://schemas.microsoft.com/office/word/2010/wordprocessingShape">
                    <wps:wsp>
                      <wps:cNvSpPr txBox="1"/>
                      <wps:spPr>
                        <a:xfrm>
                          <a:off x="0" y="0"/>
                          <a:ext cx="6724650" cy="279400"/>
                        </a:xfrm>
                        <a:prstGeom prst="rect"/>
                        <a:solidFill>
                          <a:srgbClr val="FFFFFF"/>
                        </a:solidFill>
                      </wps:spPr>
                      <wps:txb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For an electronic version of our annual report, our SEC filings and documents relating to Corporate Governance, please visit  www.macerich.com.</w:t>
                            </w:r>
                          </w:p>
                        </w:txbxContent>
                      </wps:txbx>
                      <wps:bodyPr anchor="t" lIns="0" tIns="0" rIns="0" bIns="0">
                        <a:noAutofit/>
                      </wps:bodyPr>
                    </wps:wsp>
                  </a:graphicData>
                </a:graphic>
              </wp:anchor>
            </w:drawing>
          </mc:Choice>
          <mc:Fallback>
            <w:pict>
              <v:rect style="position:absolute;rotation:-0;width:529.5pt;height:22pt;mso-wrap-distance-left:0pt;mso-wrap-distance-right:0pt;mso-wrap-distance-top:0pt;mso-wrap-distance-bottom:0pt;margin-top:0pt;mso-position-vertical:top;mso-position-vertical-relative:text;margin-left:21.6pt;mso-position-horizontal-relative:page">
                <v:textbox>
                  <w:txbxContent>
                    <w:p>
                      <w:pPr>
                        <w:pStyle w:val="TextBody"/>
                        <w:bidi w:val="0"/>
                        <w:spacing w:before="0" w:after="283"/>
                        <w:jc w:val="left"/>
                        <w:rPr>
                          <w:rFonts w:ascii="Calibri;sans-serif" w:hAnsi="Calibri;sans-serif"/>
                          <w:b w:val="false"/>
                          <w:i w:val="false"/>
                          <w:caps w:val="false"/>
                          <w:smallCaps w:val="false"/>
                          <w:strike w:val="false"/>
                          <w:dstrike w:val="false"/>
                          <w:sz w:val="18"/>
                          <w:u w:val="none"/>
                          <w:effect w:val="none"/>
                        </w:rPr>
                      </w:pPr>
                      <w:r>
                        <w:rPr>
                          <w:rFonts w:ascii="Calibri;sans-serif" w:hAnsi="Calibri;sans-serif"/>
                          <w:b w:val="false"/>
                          <w:i w:val="false"/>
                          <w:caps w:val="false"/>
                          <w:smallCaps w:val="false"/>
                          <w:strike w:val="false"/>
                          <w:dstrike w:val="false"/>
                          <w:sz w:val="18"/>
                          <w:u w:val="none"/>
                          <w:effect w:val="none"/>
                        </w:rPr>
                        <w:t>For an electronic version of our annual report, our SEC filings and documents relating to Corporate Governance, please visit  www.macerich.com.</w:t>
                      </w:r>
                    </w:p>
                  </w:txbxContent>
                </v:textbox>
                <w10:wrap type="none"/>
              </v:rect>
            </w:pict>
          </mc:Fallback>
        </mc:AlternateConten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8"/>
          <w:u w:val="none"/>
          <w:effect w:val="none"/>
          <w:shd w:fill="E4E4E4" w:val="clear"/>
        </w:rPr>
      </w:pPr>
      <w:r>
        <w:rPr>
          <w:rFonts w:ascii="Calibri;sans-serif" w:hAnsi="Calibri;sans-serif"/>
          <w:b w:val="false"/>
          <w:i w:val="false"/>
          <w:caps w:val="false"/>
          <w:smallCaps w:val="false"/>
          <w:strike w:val="false"/>
          <w:dstrike w:val="false"/>
          <w:sz w:val="18"/>
          <w:u w:val="none"/>
          <w:effect w:val="none"/>
          <w:shd w:fill="E4E4E4" w:val="clear"/>
        </w:rPr>
        <w:t>Alexandra Johnstone</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8"/>
          <w:u w:val="none"/>
          <w:effect w:val="none"/>
          <w:shd w:fill="E4E4E4" w:val="clear"/>
        </w:rPr>
      </w:pPr>
      <w:r>
        <w:rPr>
          <w:rFonts w:ascii="Calibri;sans-serif" w:hAnsi="Calibri;sans-serif"/>
          <w:b w:val="false"/>
          <w:i w:val="false"/>
          <w:caps w:val="false"/>
          <w:smallCaps w:val="false"/>
          <w:strike w:val="false"/>
          <w:dstrike w:val="false"/>
          <w:sz w:val="18"/>
          <w:u w:val="none"/>
          <w:effect w:val="none"/>
          <w:shd w:fill="E4E4E4" w:val="clear"/>
        </w:rPr>
        <w:t>Vice President, Finance &amp; Investor Relations</w:t>
      </w:r>
    </w:p>
    <w:p>
      <w:pPr>
        <w:pStyle w:val="TextBody"/>
        <w:bidi w:val="0"/>
        <w:spacing w:lineRule="atLeast" w:line="142" w:before="0" w:after="0"/>
        <w:jc w:val="left"/>
        <w:rPr>
          <w:rFonts w:ascii="Calibri;sans-serif" w:hAnsi="Calibri;sans-serif"/>
          <w:b w:val="false"/>
          <w:i w:val="false"/>
          <w:caps w:val="false"/>
          <w:smallCaps w:val="false"/>
          <w:strike w:val="false"/>
          <w:dstrike w:val="false"/>
          <w:sz w:val="18"/>
          <w:u w:val="none"/>
          <w:effect w:val="none"/>
          <w:shd w:fill="E4E4E4" w:val="clear"/>
        </w:rPr>
      </w:pPr>
      <w:r>
        <w:rPr>
          <w:rFonts w:ascii="Calibri;sans-serif" w:hAnsi="Calibri;sans-serif"/>
          <w:b w:val="false"/>
          <w:i w:val="false"/>
          <w:caps w:val="false"/>
          <w:smallCaps w:val="false"/>
          <w:strike w:val="false"/>
          <w:dstrike w:val="false"/>
          <w:sz w:val="18"/>
          <w:u w:val="none"/>
          <w:effect w:val="none"/>
          <w:shd w:fill="E4E4E4" w:val="clear"/>
        </w:rPr>
        <w:t>Phone: 214-373-5252</w:t>
      </w:r>
    </w:p>
    <w:p>
      <w:pPr>
        <w:pStyle w:val="TextBody"/>
        <w:bidi w:val="0"/>
        <w:spacing w:lineRule="atLeast" w:line="142" w:before="0" w:after="283"/>
        <w:jc w:val="left"/>
        <w:rPr>
          <w:rFonts w:ascii="Calibri;sans-serif" w:hAnsi="Calibri;sans-serif"/>
          <w:b w:val="false"/>
          <w:i w:val="false"/>
          <w:caps w:val="false"/>
          <w:smallCaps w:val="false"/>
          <w:strike w:val="false"/>
          <w:dstrike w:val="false"/>
          <w:sz w:val="18"/>
          <w:u w:val="none"/>
          <w:effect w:val="none"/>
          <w:shd w:fill="E4E4E4" w:val="clear"/>
        </w:rPr>
      </w:pPr>
      <w:r>
        <w:rPr>
          <w:rFonts w:ascii="Calibri;sans-serif" w:hAnsi="Calibri;sans-serif"/>
          <w:b w:val="false"/>
          <w:i w:val="false"/>
          <w:caps w:val="false"/>
          <w:smallCaps w:val="false"/>
          <w:strike w:val="false"/>
          <w:dstrike w:val="false"/>
          <w:sz w:val="18"/>
          <w:u w:val="none"/>
          <w:effect w:val="none"/>
          <w:shd w:fill="E4E4E4" w:val="clear"/>
        </w:rPr>
        <w:t>IR@macerich.com</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11421</Words>
  <Characters>66429</Characters>
  <CharactersWithSpaces>76339</CharactersWithSpaces>
  <Paragraphs>2974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