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MACERICH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1-12504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95-4448705</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401 Wilshire Boulevard, Suite 700, Santa Monica, California 90401</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4"/>
          </w:cols>
          <w:pgMar w:left="436" w:top="443" w:right="439" w:bottom="1440" w:gutter="0" w:footer="0" w:header="0"/>
          <w:type w:val="continuous"/>
        </w:sectPr>
      </w:pPr>
    </w:p>
    <w:p>
      <w:pPr>
        <w:spacing w:after="0" w:line="188" w:lineRule="exact"/>
        <w:rPr>
          <w:sz w:val="24"/>
          <w:szCs w:val="24"/>
          <w:color w:val="auto"/>
        </w:rPr>
      </w:pPr>
    </w:p>
    <w:p>
      <w:pPr>
        <w:ind w:left="2944"/>
        <w:spacing w:after="0"/>
        <w:rPr>
          <w:sz w:val="20"/>
          <w:szCs w:val="20"/>
          <w:color w:val="auto"/>
        </w:rPr>
      </w:pPr>
      <w:r>
        <w:rPr>
          <w:rFonts w:ascii="Times New Roman" w:cs="Times New Roman" w:eastAsia="Times New Roman" w:hAnsi="Times New Roman"/>
          <w:sz w:val="18"/>
          <w:szCs w:val="18"/>
          <w:b w:val="1"/>
          <w:bCs w:val="1"/>
          <w:color w:val="auto"/>
        </w:rPr>
        <w:t>Registrant’s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telephone number, including area code (310) 394-6000</w:t>
      </w:r>
    </w:p>
    <w:p>
      <w:pPr>
        <w:spacing w:after="0" w:line="23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sectPr>
          <w:pgSz w:w="11900" w:h="16838" w:orient="portrait"/>
          <w:cols w:equalWidth="0" w:num="2">
            <w:col w:w="3884" w:space="40"/>
            <w:col w:w="710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137795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of The Macerich Company, $0.01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MAC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Macerich Company (the “Company”) held its annual meeting of stockholders on June 1, 2026 (the “Annual Meeting”). At the Annual Meeting, the Company’s stockholders (1) elected the eight nominees listed below to serve as directors until the next annual meeting of stockholders and until their respective successors are duly elected and qualified, (2) approved the compensation of the Company’s named executive officers and (3) ratified the appointment of KPMG LLP as the Company’s independent registered public accounting firm for the fiscal year ending December 31, 2026.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982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Election of Eight Directors to Serve Until the Next Annual Meeting of Stockholders and Until Their Respective Successors are</w:t>
            </w:r>
          </w:p>
        </w:tc>
      </w:tr>
      <w:tr>
        <w:trPr>
          <w:trHeight w:val="238"/>
        </w:trPr>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Duly Elected and Qualified.</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For</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Against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8"/>
              </w:rPr>
              <w:t>Abstentions</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9"/>
              </w:rPr>
              <w:t>Broker non-Votes</w:t>
            </w:r>
          </w:p>
        </w:tc>
      </w:tr>
      <w:tr>
        <w:trPr>
          <w:trHeight w:val="209"/>
        </w:trPr>
        <w:tc>
          <w:tcPr>
            <w:tcW w:w="440" w:type="dxa"/>
            <w:vAlign w:val="bottom"/>
          </w:tcPr>
          <w:p>
            <w:pPr>
              <w:spacing w:after="0"/>
              <w:rPr>
                <w:sz w:val="18"/>
                <w:szCs w:val="18"/>
                <w:color w:val="auto"/>
              </w:rPr>
            </w:pPr>
          </w:p>
        </w:tc>
        <w:tc>
          <w:tcPr>
            <w:tcW w:w="5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Hash</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221,475,939</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7,531,390</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Enrique Hernandez, Jr.</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221,559,098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6,705,978</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802,242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J. Hirsch</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223,985,685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5,021,634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59,999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Jackson Hsieh</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227,887,774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1,120,160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59,384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M. Laing</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224,292,593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4,714,736</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59,989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Marianne Lowenthal</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214,778,034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14,230,263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I. Murphy</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223,428,057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5,579,365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59,896</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M. Stephen</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223,191,143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5,815,824</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60,351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11,123,711</w:t>
            </w:r>
          </w:p>
        </w:tc>
        <w:tc>
          <w:tcPr>
            <w:tcW w:w="280" w:type="dxa"/>
            <w:vAlign w:val="bottom"/>
          </w:tcPr>
          <w:p>
            <w:pPr>
              <w:spacing w:after="0"/>
              <w:rPr>
                <w:sz w:val="20"/>
                <w:szCs w:val="20"/>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2:</w:t>
            </w:r>
          </w:p>
        </w:tc>
        <w:tc>
          <w:tcPr>
            <w:tcW w:w="744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the Company’s Named Executive Officers.</w:t>
            </w: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05"/>
        </w:trPr>
        <w:tc>
          <w:tcPr>
            <w:tcW w:w="880" w:type="dxa"/>
            <w:vAlign w:val="bottom"/>
          </w:tcPr>
          <w:p>
            <w:pPr>
              <w:spacing w:after="0"/>
              <w:rPr>
                <w:sz w:val="24"/>
                <w:szCs w:val="24"/>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Against</w:t>
            </w:r>
          </w:p>
        </w:tc>
        <w:tc>
          <w:tcPr>
            <w:tcW w:w="27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Abstentions</w:t>
            </w:r>
          </w:p>
        </w:tc>
        <w:tc>
          <w:tcPr>
            <w:tcW w:w="22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w w:val="99"/>
              </w:rPr>
              <w:t>Broker non-Votes</w:t>
            </w:r>
          </w:p>
        </w:tc>
      </w:tr>
      <w:tr>
        <w:trPr>
          <w:trHeight w:val="209"/>
        </w:trPr>
        <w:tc>
          <w:tcPr>
            <w:tcW w:w="88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211,705,512</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17,257,788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104,018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11,123,711</w:t>
            </w:r>
          </w:p>
        </w:tc>
        <w:tc>
          <w:tcPr>
            <w:tcW w:w="440" w:type="dxa"/>
            <w:vAlign w:val="bottom"/>
          </w:tcPr>
          <w:p>
            <w:pPr>
              <w:spacing w:after="0"/>
              <w:rPr>
                <w:sz w:val="18"/>
                <w:szCs w:val="18"/>
                <w:color w:val="auto"/>
              </w:rPr>
            </w:pPr>
          </w:p>
        </w:tc>
      </w:tr>
      <w:tr>
        <w:trPr>
          <w:trHeight w:val="55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3:</w:t>
            </w:r>
          </w:p>
        </w:tc>
        <w:tc>
          <w:tcPr>
            <w:tcW w:w="970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Ratification of the Appointment of KPMG LLP as the Company’s Independent Registered Public Accounting Firm for the</w:t>
            </w:r>
          </w:p>
        </w:tc>
      </w:tr>
      <w:tr>
        <w:trPr>
          <w:trHeight w:val="238"/>
        </w:trPr>
        <w:tc>
          <w:tcPr>
            <w:tcW w:w="880" w:type="dxa"/>
            <w:vAlign w:val="bottom"/>
          </w:tcPr>
          <w:p>
            <w:pPr>
              <w:spacing w:after="0"/>
              <w:rPr>
                <w:sz w:val="20"/>
                <w:szCs w:val="20"/>
                <w:color w:val="auto"/>
              </w:rPr>
            </w:pPr>
          </w:p>
        </w:tc>
        <w:tc>
          <w:tcPr>
            <w:tcW w:w="46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Fiscal Year Ending December 31, 2026.</w:t>
            </w: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For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Against</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Abstentions</w:t>
            </w:r>
          </w:p>
        </w:tc>
      </w:tr>
      <w:tr>
        <w:trPr>
          <w:trHeight w:val="210"/>
        </w:trPr>
        <w:tc>
          <w:tcPr>
            <w:tcW w:w="198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237,981,568</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2,023,584</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185,877</w:t>
            </w:r>
          </w:p>
        </w:tc>
      </w:tr>
      <w:tr>
        <w:trPr>
          <w:trHeight w:val="43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no broker non-votes for Proposal 3.</w:t>
            </w: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920"/>
          </w:cols>
          <w:pgMar w:left="440" w:top="293" w:right="5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Macerich Company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ANN C. MENARD</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June 3, 2026</w:t>
      </w:r>
      <w:r>
        <w:rPr>
          <w:sz w:val="20"/>
          <w:szCs w:val="20"/>
          <w:color w:val="auto"/>
        </w:rPr>
        <w:tab/>
      </w:r>
      <w:r>
        <w:rPr>
          <w:rFonts w:ascii="Times New Roman" w:cs="Times New Roman" w:eastAsia="Times New Roman" w:hAnsi="Times New Roman"/>
          <w:sz w:val="17"/>
          <w:szCs w:val="17"/>
          <w:color w:val="auto"/>
        </w:rPr>
        <w:t>/s/ Ann C. Menard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Executive Vice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Legal and Administrative Officer and Secretary</w:t>
      </w:r>
    </w:p>
    <w:sectPr>
      <w:pgSz w:w="11900" w:h="16838" w:orient="portrait"/>
      <w:cols w:equalWidth="0" w:num="1">
        <w:col w:w="10800"/>
      </w:cols>
      <w:pgMar w:left="440" w:top="29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2026-06-03T15:21:12Z</dcterms:created>
  <dcterms:modified xsi:type="dcterms:W3CDTF">2026-06-03T15:21:12Z</dcterms:modified>
</cp:coreProperties>
</file>